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03AB" w:rsidRDefault="00E303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content"/>
          <w:rFonts w:ascii="Cambria" w:eastAsia="Cambria" w:hAnsi="Cambria" w:cs="Cambria"/>
          <w:b/>
          <w:bCs/>
          <w:caps/>
          <w:sz w:val="28"/>
          <w:szCs w:val="28"/>
        </w:rPr>
      </w:pPr>
      <w:bookmarkStart w:id="0" w:name="_GoBack"/>
      <w:bookmarkEnd w:id="0"/>
      <w:r>
        <w:rPr>
          <w:rStyle w:val="content"/>
          <w:rFonts w:ascii="Cambria" w:eastAsia="Cambria" w:hAnsi="Cambria" w:cs="Cambria"/>
          <w:b/>
          <w:bCs/>
          <w:caps/>
          <w:sz w:val="28"/>
          <w:szCs w:val="28"/>
        </w:rPr>
        <w:t xml:space="preserve">Anexo 2 – MODELAGEM DA REDE DE ATENÇÃO </w:t>
      </w:r>
    </w:p>
    <w:p w:rsidR="00E303AB" w:rsidRDefault="00E303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</w:pPr>
      <w:r>
        <w:rPr>
          <w:rStyle w:val="content"/>
          <w:rFonts w:ascii="Cambria" w:eastAsia="Cambria" w:hAnsi="Cambria" w:cs="Cambria"/>
          <w:b/>
          <w:bCs/>
          <w:caps/>
          <w:sz w:val="28"/>
          <w:szCs w:val="28"/>
        </w:rPr>
        <w:t>À SAÚDE MATERNO-INFANTIL</w:t>
      </w:r>
    </w:p>
    <w:p w:rsidR="00E303AB" w:rsidRDefault="00E303AB">
      <w:pPr>
        <w:pStyle w:val="Standard"/>
        <w:tabs>
          <w:tab w:val="left" w:pos="426"/>
        </w:tabs>
        <w:spacing w:line="360" w:lineRule="auto"/>
        <w:jc w:val="both"/>
      </w:pPr>
    </w:p>
    <w:p w:rsidR="00E303AB" w:rsidRDefault="00E303AB">
      <w:pPr>
        <w:pStyle w:val="Standard"/>
        <w:tabs>
          <w:tab w:val="left" w:pos="426"/>
        </w:tabs>
        <w:spacing w:line="360" w:lineRule="auto"/>
        <w:jc w:val="both"/>
        <w:rPr>
          <w:rStyle w:val="content"/>
          <w:rFonts w:ascii="Cambria" w:eastAsia="Cambria" w:hAnsi="Cambria" w:cs="Cambria"/>
          <w:sz w:val="22"/>
          <w:szCs w:val="22"/>
        </w:rPr>
      </w:pPr>
      <w:r>
        <w:rPr>
          <w:rStyle w:val="content"/>
          <w:rFonts w:ascii="Cambria" w:eastAsia="Cambria" w:hAnsi="Cambria" w:cs="Cambria"/>
          <w:sz w:val="22"/>
          <w:szCs w:val="22"/>
        </w:rPr>
        <w:t xml:space="preserve">Realizada a partir de protocolos clínicos, a modelagem da Rede de Atenção à Saúde Materno-Infantil dimensiona a população-alvo por estrato de risco e estabelece, no âmbito de cada território, os pontos de atenção necessários para prestar atendimento à gestante e à criança até os dois anos de idade. </w:t>
      </w:r>
    </w:p>
    <w:p w:rsidR="00E303AB" w:rsidRDefault="00E303AB">
      <w:pPr>
        <w:spacing w:line="360" w:lineRule="auto"/>
        <w:jc w:val="both"/>
      </w:pPr>
      <w:r>
        <w:rPr>
          <w:rStyle w:val="content"/>
          <w:rFonts w:ascii="Cambria" w:eastAsia="Cambria" w:hAnsi="Cambria" w:cs="Cambria"/>
          <w:sz w:val="22"/>
          <w:szCs w:val="22"/>
        </w:rPr>
        <w:t>Na matriz de desenho da Rede de Atenção à Saúde Materno-Infantil são identificados os pontos de atenção à saúde nos três níveis de atenção, correlacionando-os com os territórios sanitários.</w:t>
      </w:r>
    </w:p>
    <w:p w:rsidR="00296466" w:rsidRDefault="00E303AB" w:rsidP="005004E9">
      <w:pPr>
        <w:spacing w:line="360" w:lineRule="auto"/>
        <w:jc w:val="center"/>
        <w:rPr>
          <w:rStyle w:val="content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 xml:space="preserve">MATRIZ DE DESENHO DA REDE DE ATENÇÃO À SAÚDE MATERNO-INFANTIL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6120"/>
        <w:gridCol w:w="2170"/>
      </w:tblGrid>
      <w:tr w:rsidR="00E303AB">
        <w:trPr>
          <w:trHeight w:val="596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NÍVEL DE ATENÇÃO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PONTO DE ATENÇÃO À SAÚDE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TERRITÓRIO SANITÁRIO</w:t>
            </w:r>
          </w:p>
        </w:tc>
      </w:tr>
      <w:tr w:rsidR="00E303AB">
        <w:trPr>
          <w:trHeight w:val="100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ATENÇÃO TERCIÁRIA À SAÚDE</w:t>
            </w:r>
          </w:p>
          <w:p w:rsidR="00296466" w:rsidRDefault="00296466">
            <w:pPr>
              <w:spacing w:line="360" w:lineRule="auto"/>
              <w:jc w:val="center"/>
            </w:pPr>
          </w:p>
          <w:p w:rsidR="00296466" w:rsidRDefault="00296466">
            <w:pPr>
              <w:spacing w:line="360" w:lineRule="auto"/>
              <w:jc w:val="center"/>
            </w:pPr>
          </w:p>
          <w:p w:rsidR="00296466" w:rsidRDefault="00296466">
            <w:pPr>
              <w:spacing w:line="360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7A7" w:rsidRDefault="00ED37A7" w:rsidP="00ED37A7">
            <w:pPr>
              <w:snapToGrid w:val="0"/>
              <w:jc w:val="center"/>
            </w:pPr>
          </w:p>
          <w:p w:rsidR="00ED37A7" w:rsidRDefault="00ED37A7" w:rsidP="00ED37A7">
            <w:pPr>
              <w:snapToGrid w:val="0"/>
              <w:jc w:val="center"/>
            </w:pPr>
          </w:p>
          <w:p w:rsidR="00ED37A7" w:rsidRDefault="00ED37A7" w:rsidP="00ED37A7">
            <w:pPr>
              <w:snapToGrid w:val="0"/>
              <w:jc w:val="center"/>
            </w:pPr>
          </w:p>
          <w:p w:rsidR="00E303AB" w:rsidRDefault="00E303AB" w:rsidP="00ED37A7">
            <w:pPr>
              <w:snapToGrid w:val="0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MACRORREGIÃO</w:t>
            </w:r>
          </w:p>
        </w:tc>
      </w:tr>
      <w:tr w:rsidR="00E303AB">
        <w:trPr>
          <w:trHeight w:val="95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ATENÇÃO SECUNDÁRIA À SAÚDE</w:t>
            </w:r>
          </w:p>
          <w:p w:rsidR="00296466" w:rsidRDefault="00296466">
            <w:pPr>
              <w:spacing w:line="360" w:lineRule="auto"/>
              <w:jc w:val="center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:rsidR="00296466" w:rsidRDefault="00296466">
            <w:pPr>
              <w:spacing w:line="360" w:lineRule="auto"/>
              <w:jc w:val="center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:rsidR="00296466" w:rsidRDefault="00296466">
            <w:pPr>
              <w:spacing w:line="360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7A7" w:rsidRDefault="00ED37A7" w:rsidP="00ED37A7">
            <w:pPr>
              <w:snapToGrid w:val="0"/>
              <w:spacing w:line="360" w:lineRule="auto"/>
              <w:jc w:val="center"/>
            </w:pPr>
          </w:p>
          <w:p w:rsidR="00ED37A7" w:rsidRDefault="00ED37A7" w:rsidP="00ED37A7">
            <w:pPr>
              <w:snapToGrid w:val="0"/>
              <w:spacing w:line="360" w:lineRule="auto"/>
              <w:jc w:val="center"/>
            </w:pPr>
          </w:p>
          <w:p w:rsidR="00ED37A7" w:rsidRDefault="00ED37A7" w:rsidP="00ED37A7">
            <w:pPr>
              <w:snapToGrid w:val="0"/>
              <w:spacing w:line="36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REGIÃO DE SAÚDE</w:t>
            </w:r>
          </w:p>
        </w:tc>
      </w:tr>
      <w:tr w:rsidR="00E303AB">
        <w:trPr>
          <w:trHeight w:val="201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ATENÇÃO PRIMÁRIA À SAÚDE</w:t>
            </w:r>
          </w:p>
          <w:p w:rsidR="00296466" w:rsidRDefault="00296466">
            <w:pPr>
              <w:spacing w:line="360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F220C5" w:rsidP="00ED37A7">
            <w:pPr>
              <w:snapToGrid w:val="0"/>
              <w:spacing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10160</wp:posOffset>
                      </wp:positionV>
                      <wp:extent cx="3780790" cy="2947035"/>
                      <wp:effectExtent l="635" t="0" r="3175" b="19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790" cy="294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4E9" w:rsidRDefault="005004E9" w:rsidP="00ED3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05pt;margin-top:.8pt;width:297.7pt;height:2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" stroked="f">
                      <v:textbox>
                        <w:txbxContent>
                          <w:p w:rsidR="005004E9" w:rsidRDefault="005004E9" w:rsidP="00ED37A7"/>
                        </w:txbxContent>
                      </v:textbox>
                    </v:shape>
                  </w:pict>
                </mc:Fallback>
              </mc:AlternateContent>
            </w: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F220C5" w:rsidP="00ED37A7">
            <w:pPr>
              <w:snapToGrid w:val="0"/>
              <w:spacing w:line="360" w:lineRule="auto"/>
            </w:pPr>
            <w:r>
              <w:rPr>
                <w:noProof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67945</wp:posOffset>
                      </wp:positionV>
                      <wp:extent cx="3697605" cy="2493010"/>
                      <wp:effectExtent l="0" t="4445" r="0" b="444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605" cy="2493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7A7" w:rsidRPr="00ED37A7" w:rsidRDefault="00ED3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8.9pt;margin-top:5.35pt;width:291.15pt;height:1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" stroked="f">
                      <v:textbox>
                        <w:txbxContent>
                          <w:p w:rsidR="00ED37A7" w:rsidRPr="00ED37A7" w:rsidRDefault="00ED37A7"/>
                        </w:txbxContent>
                      </v:textbox>
                    </v:shape>
                  </w:pict>
                </mc:Fallback>
              </mc:AlternateContent>
            </w: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ED37A7" w:rsidRDefault="00ED37A7" w:rsidP="00ED37A7">
            <w:pPr>
              <w:snapToGrid w:val="0"/>
              <w:spacing w:line="360" w:lineRule="auto"/>
            </w:pPr>
          </w:p>
          <w:p w:rsidR="005004E9" w:rsidRDefault="005004E9" w:rsidP="00ED37A7">
            <w:pPr>
              <w:snapToGrid w:val="0"/>
              <w:spacing w:line="360" w:lineRule="auto"/>
            </w:pPr>
          </w:p>
          <w:p w:rsidR="005004E9" w:rsidRDefault="005004E9" w:rsidP="00ED37A7">
            <w:pPr>
              <w:snapToGrid w:val="0"/>
              <w:spacing w:line="36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>MUNICÍPIO</w:t>
            </w:r>
          </w:p>
          <w:p w:rsidR="00E303AB" w:rsidRDefault="00E303AB">
            <w:pPr>
              <w:spacing w:line="360" w:lineRule="auto"/>
              <w:jc w:val="center"/>
            </w:pPr>
          </w:p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ÁREA DE ABRANGÊNCIA</w:t>
            </w:r>
          </w:p>
          <w:p w:rsidR="00E303AB" w:rsidRDefault="00E303AB">
            <w:pPr>
              <w:spacing w:line="360" w:lineRule="auto"/>
              <w:jc w:val="center"/>
            </w:pPr>
          </w:p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MICROÁREA</w:t>
            </w:r>
          </w:p>
        </w:tc>
      </w:tr>
    </w:tbl>
    <w:p w:rsidR="00E303AB" w:rsidRDefault="00E303AB">
      <w:pPr>
        <w:widowControl w:val="0"/>
        <w:jc w:val="center"/>
        <w:rPr>
          <w:rFonts w:cs="Cambria"/>
        </w:rPr>
      </w:pPr>
    </w:p>
    <w:p w:rsidR="005004E9" w:rsidRDefault="00E303AB" w:rsidP="005004E9">
      <w:pPr>
        <w:spacing w:line="360" w:lineRule="auto"/>
        <w:jc w:val="both"/>
        <w:rPr>
          <w:rStyle w:val="content"/>
          <w:rFonts w:ascii="Cambria" w:eastAsia="Cambria" w:hAnsi="Cambria" w:cs="Cambria"/>
          <w:sz w:val="22"/>
          <w:szCs w:val="22"/>
        </w:rPr>
      </w:pPr>
      <w:r>
        <w:rPr>
          <w:rStyle w:val="content"/>
          <w:rFonts w:ascii="Cambria" w:eastAsia="Cambria" w:hAnsi="Cambria" w:cs="Cambria"/>
          <w:sz w:val="22"/>
          <w:szCs w:val="22"/>
        </w:rPr>
        <w:t>Após identificação dos pontos de atenção, lista-se as competências de cada um desses pontos na atenção à saúde materno-infantil, conforme o quadro a seguir.</w:t>
      </w:r>
    </w:p>
    <w:p w:rsidR="005004E9" w:rsidRDefault="005004E9" w:rsidP="005004E9">
      <w:pPr>
        <w:spacing w:line="360" w:lineRule="auto"/>
        <w:jc w:val="both"/>
        <w:rPr>
          <w:rStyle w:val="content"/>
          <w:rFonts w:ascii="Cambria" w:eastAsia="Cambria" w:hAnsi="Cambria" w:cs="Cambria"/>
          <w:sz w:val="22"/>
          <w:szCs w:val="22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>COMPETÊNCIAS DE CADA PONTO DA REDE DE ATENÇÃO À SAÚDE MATERNO-</w:t>
      </w:r>
      <w:r w:rsidRPr="005004E9">
        <w:rPr>
          <w:rStyle w:val="content"/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>INFANTIL</w:t>
      </w:r>
    </w:p>
    <w:p w:rsidR="00E303AB" w:rsidRPr="005004E9" w:rsidRDefault="005004E9" w:rsidP="005004E9">
      <w:pPr>
        <w:spacing w:line="360" w:lineRule="auto"/>
        <w:jc w:val="both"/>
        <w:rPr>
          <w:rStyle w:val="content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56"/>
        <w:tblW w:w="0" w:type="auto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814"/>
        <w:gridCol w:w="1717"/>
        <w:gridCol w:w="6111"/>
      </w:tblGrid>
      <w:tr w:rsidR="005004E9" w:rsidTr="005004E9">
        <w:trPr>
          <w:trHeight w:val="241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>MATRIZ DE PONTOS DE ATENÇÃO DA REDE MATERNO-INFANTIL</w:t>
            </w:r>
          </w:p>
        </w:tc>
      </w:tr>
      <w:tr w:rsidR="005004E9" w:rsidTr="0050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TERRITÓRIO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PONTO DE ATENÇÃO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COMPETÊNCIA DO PONTO DE ATENÇÃO</w:t>
            </w:r>
          </w:p>
        </w:tc>
      </w:tr>
      <w:tr w:rsidR="005004E9" w:rsidTr="0050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pacing w:line="360" w:lineRule="auto"/>
              <w:jc w:val="center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MUNICÍPIO</w:t>
            </w:r>
          </w:p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Microárea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Domicílio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Visita domiciliar: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17"/>
                <w:tab w:val="left" w:pos="243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Cadastrar as famílias da microárea.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17"/>
                <w:tab w:val="left" w:pos="243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visita domiciliar para a família – pelo agente comunitário de saúde (ACS) ou demais membros da equipe de saúde.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17"/>
                <w:tab w:val="left" w:pos="243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Identificar precocemente as gestantes, puérperas e crianças para acompanhamento pela equipe de saúde.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17"/>
                <w:tab w:val="left" w:pos="243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visita de acompanhamento das gestantes, puérperas e crianças da microárea.</w:t>
            </w:r>
          </w:p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Atendimento domiciliar: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atendimento domiciliar (avaliação, execução de procedimentos, tratamento supervisionado etc.) das gestantes, puérperas e crianças da microárea por profissionais da equipe de saúde.</w:t>
            </w:r>
          </w:p>
        </w:tc>
      </w:tr>
      <w:tr w:rsidR="005004E9" w:rsidTr="0050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pacing w:line="360" w:lineRule="auto"/>
              <w:jc w:val="center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>MUNICÍPIO</w:t>
            </w:r>
          </w:p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Área de Abrangência das Unidades Básicas de Saúde (UBS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)</w:t>
            </w:r>
          </w:p>
          <w:p w:rsidR="005004E9" w:rsidRDefault="005004E9" w:rsidP="005004E9">
            <w:pPr>
              <w:spacing w:line="360" w:lineRule="auto"/>
              <w:jc w:val="center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UBS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Pré-natal e puerpério: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Identificar e inscrever as gestantes residentes no território, no pré-natal, preferencialmente no primeiro trimestre de gravidez.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as consultas de pré-natal,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Solicitar os exames laboratoriais,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Imunizar as gestantes,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Estratificar as gestantes por grau de risco,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Encaminhar as gestantes de alto risco para o centro de referência microrregional,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Monitorar as gestantes de alto risco,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visitas domiciliares para as gestantes.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atividades educativas para a gestante e familiares.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consulta puerperal, conforme protocolo.</w:t>
            </w:r>
          </w:p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Puericultura: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visita domiciliar para os RN residentes no território.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Inscrever os RN na puericultura.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as consultas para as crianças menores de 1 ano,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Estratificar as crianças menores de 1 ano por grau de risco,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Imunizar as crianças menores de 1 ano, conforme o protocolo 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Encaminhar as crianças menores de 1 ano de alto risco para o centro de referência microrregional,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Monitorar as crianças menores de 1 ano de alto risco,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visitas domiciliares para as crianças menores de 1 ano.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atividades educativas para os familiares.</w:t>
            </w:r>
          </w:p>
        </w:tc>
      </w:tr>
      <w:tr w:rsidR="005004E9" w:rsidTr="0050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napToGrid w:val="0"/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REGIÃO DE SAÚDE</w:t>
            </w: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Centro de Referência Regional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Pré-natal e puerpério de alto risco: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as consultas de pré-natal de alto risco,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Solicitar os exames laboratoriais para a gestante de alto risco,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atividades educativas para a gestante de alto risco e familiares.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consulta puerperal para puérperas de alto risco, conforme protocolo.</w:t>
            </w:r>
          </w:p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Interconsulta para crianças de alto risco: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as consultas para as crianças menores de 1 ano de alto risco, conforme o protocolo.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atividades educativas para os familiares.</w:t>
            </w:r>
          </w:p>
        </w:tc>
      </w:tr>
      <w:tr w:rsidR="005004E9" w:rsidTr="0050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snapToGrid w:val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napToGrid w:val="0"/>
              <w:spacing w:line="360" w:lineRule="auto"/>
              <w:jc w:val="center"/>
              <w:rPr>
                <w:rFonts w:cs="Cambria"/>
              </w:rPr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Hospital/ Maternidade de Risco Habitual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Internamento – gestante de risco habitual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internamentos para as gestantes de risco habitual que apresentarem intercorrências clínicas e obstétricas.</w:t>
            </w:r>
          </w:p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Parto – gestantes de risco habitual: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parto para as gestantes de risco habitual.</w:t>
            </w:r>
          </w:p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Internamento – crianças de baixo risco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internamentos para as crianças que apresentarem intercorrências clínicas.</w:t>
            </w:r>
          </w:p>
        </w:tc>
      </w:tr>
      <w:tr w:rsidR="005004E9" w:rsidTr="0050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8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napToGrid w:val="0"/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MACRORREGIÃO</w:t>
            </w:r>
          </w:p>
          <w:p w:rsidR="005004E9" w:rsidRDefault="005004E9" w:rsidP="005004E9">
            <w:pPr>
              <w:spacing w:line="360" w:lineRule="auto"/>
              <w:jc w:val="center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napToGrid w:val="0"/>
              <w:spacing w:line="360" w:lineRule="auto"/>
              <w:jc w:val="center"/>
              <w:rPr>
                <w:rFonts w:cs="Cambria"/>
              </w:rPr>
            </w:pPr>
          </w:p>
          <w:p w:rsidR="005004E9" w:rsidRDefault="005004E9" w:rsidP="005004E9">
            <w:pPr>
              <w:spacing w:line="360" w:lineRule="auto"/>
              <w:jc w:val="center"/>
            </w:pPr>
          </w:p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Hospital/ Maternidade de Alto Risco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Internamento – gestante de alto risco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internamentos para as gestantes de alto risco que apresentarem intercorrências clínicas e obstétricas.</w:t>
            </w:r>
          </w:p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Parto – gestante alto risco: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parto para as gestantes de alto risco.</w:t>
            </w:r>
          </w:p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Internamento – crianças de alto risco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internamentos para as crianças de alto risco que apresentarem intercorrências clínicas.</w:t>
            </w:r>
          </w:p>
        </w:tc>
      </w:tr>
      <w:tr w:rsidR="005004E9" w:rsidTr="0050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1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snapToGrid w:val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E9" w:rsidRDefault="005004E9" w:rsidP="005004E9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Casa da Gestante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E9" w:rsidRDefault="005004E9" w:rsidP="005004E9">
            <w:pPr>
              <w:tabs>
                <w:tab w:val="left" w:pos="243"/>
              </w:tabs>
              <w:spacing w:line="360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Atendimento às gestantes de alto risco:</w:t>
            </w:r>
          </w:p>
          <w:p w:rsidR="005004E9" w:rsidRDefault="005004E9" w:rsidP="005004E9">
            <w:pPr>
              <w:numPr>
                <w:ilvl w:val="0"/>
                <w:numId w:val="7"/>
              </w:numPr>
              <w:tabs>
                <w:tab w:val="left" w:pos="243"/>
                <w:tab w:val="left" w:pos="627"/>
              </w:tabs>
              <w:spacing w:line="360" w:lineRule="auto"/>
              <w:ind w:left="0" w:firstLine="0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o monitoramento das gestantes de alto risco que necessitam de observação e medidas de apoio médico e social.</w:t>
            </w:r>
          </w:p>
        </w:tc>
      </w:tr>
    </w:tbl>
    <w:p w:rsidR="00296466" w:rsidRDefault="00296466">
      <w:pPr>
        <w:pStyle w:val="Standard"/>
        <w:tabs>
          <w:tab w:val="left" w:pos="426"/>
        </w:tabs>
        <w:spacing w:line="360" w:lineRule="auto"/>
        <w:jc w:val="center"/>
        <w:rPr>
          <w:rStyle w:val="content"/>
          <w:rFonts w:ascii="Cambria" w:eastAsia="Cambria" w:hAnsi="Cambria" w:cs="Cambria"/>
          <w:b/>
          <w:bCs/>
          <w:sz w:val="22"/>
          <w:szCs w:val="22"/>
        </w:rPr>
      </w:pPr>
    </w:p>
    <w:p w:rsidR="00E303AB" w:rsidRDefault="00E303AB">
      <w:pPr>
        <w:pStyle w:val="Standard"/>
        <w:widowControl w:val="0"/>
        <w:tabs>
          <w:tab w:val="left" w:pos="426"/>
        </w:tabs>
        <w:ind w:left="70" w:hanging="70"/>
        <w:jc w:val="center"/>
      </w:pPr>
    </w:p>
    <w:p w:rsidR="00E303AB" w:rsidRDefault="00E303AB">
      <w:pPr>
        <w:spacing w:line="360" w:lineRule="auto"/>
        <w:jc w:val="both"/>
      </w:pPr>
    </w:p>
    <w:p w:rsidR="00E303AB" w:rsidRDefault="00E303AB">
      <w:pPr>
        <w:tabs>
          <w:tab w:val="left" w:pos="284"/>
        </w:tabs>
        <w:spacing w:line="360" w:lineRule="auto"/>
        <w:jc w:val="both"/>
      </w:pPr>
      <w:r>
        <w:rPr>
          <w:rStyle w:val="content"/>
          <w:rFonts w:ascii="Cambria" w:eastAsia="Cambria" w:hAnsi="Cambria" w:cs="Cambria"/>
          <w:sz w:val="22"/>
          <w:szCs w:val="22"/>
        </w:rPr>
        <w:t>Os protocolos clínicos também contêm as planilhas de programação, que discriminam os resultados esperados, as principais atividades a serem operacionalizadas e os parâmetros para dimensionar a necessidade de atendimento nos pontos de atenção. Para conhecimento da população-alvo, utilizam-se os parâmetros demográficos e epidemiológicos.</w:t>
      </w:r>
    </w:p>
    <w:p w:rsidR="00E303AB" w:rsidRDefault="00E303AB">
      <w:pPr>
        <w:pStyle w:val="Standard"/>
        <w:tabs>
          <w:tab w:val="left" w:pos="426"/>
        </w:tabs>
        <w:spacing w:line="360" w:lineRule="auto"/>
        <w:jc w:val="both"/>
      </w:pPr>
    </w:p>
    <w:tbl>
      <w:tblPr>
        <w:tblW w:w="0" w:type="auto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  <w:gridCol w:w="5325"/>
      </w:tblGrid>
      <w:tr w:rsidR="00E303AB">
        <w:trPr>
          <w:trHeight w:val="241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both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GESTAÇÃO E PUERPÉRIO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Total de gestantes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110% do nº de nascidos vivos do ano anterior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– 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Gestantes de risco habitual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85% do total de gestantes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– 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Gestantes de alto risco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15% do total de gestantes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</w:tbl>
    <w:p w:rsidR="00E303AB" w:rsidRDefault="00E303AB">
      <w:pPr>
        <w:pStyle w:val="Standard"/>
        <w:widowControl w:val="0"/>
        <w:tabs>
          <w:tab w:val="left" w:pos="426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E303AB" w:rsidRDefault="00E303AB">
      <w:pPr>
        <w:rPr>
          <w:rFonts w:ascii="Cambria" w:eastAsia="Cambria" w:hAnsi="Cambria" w:cs="Cambria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  <w:gridCol w:w="5325"/>
      </w:tblGrid>
      <w:tr w:rsidR="00E303AB">
        <w:trPr>
          <w:trHeight w:val="241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both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CICLO DE VIDA DA CRIANÇA (&lt; 1 ano)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Total de crianças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do total estimado de gestantes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– 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Crianças de risco habitual e médio risco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75% do total de crianças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– 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Crianças de alto risco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25% do total de crianças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</w:tbl>
    <w:p w:rsidR="00E303AB" w:rsidRDefault="00E303AB">
      <w:pPr>
        <w:tabs>
          <w:tab w:val="left" w:pos="284"/>
        </w:tabs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E303AB" w:rsidRDefault="00E303AB">
      <w:pPr>
        <w:tabs>
          <w:tab w:val="left" w:pos="284"/>
        </w:tabs>
        <w:spacing w:line="360" w:lineRule="auto"/>
        <w:jc w:val="both"/>
      </w:pPr>
      <w:r>
        <w:rPr>
          <w:rStyle w:val="content"/>
          <w:rFonts w:ascii="Cambria" w:eastAsia="Cambria" w:hAnsi="Cambria" w:cs="Cambria"/>
          <w:sz w:val="22"/>
          <w:szCs w:val="22"/>
        </w:rPr>
        <w:t>A seguir, as planilhas de programação:</w:t>
      </w:r>
    </w:p>
    <w:p w:rsidR="00E303AB" w:rsidRDefault="00E303AB">
      <w:pPr>
        <w:tabs>
          <w:tab w:val="left" w:pos="284"/>
        </w:tabs>
        <w:spacing w:line="360" w:lineRule="auto"/>
        <w:jc w:val="both"/>
      </w:pPr>
    </w:p>
    <w:p w:rsidR="00E303AB" w:rsidRDefault="00E303AB">
      <w:pPr>
        <w:tabs>
          <w:tab w:val="left" w:pos="284"/>
          <w:tab w:val="left" w:pos="9072"/>
        </w:tabs>
        <w:spacing w:line="360" w:lineRule="auto"/>
        <w:jc w:val="center"/>
        <w:rPr>
          <w:rStyle w:val="content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>PLANILHA DE PROGRAMAÇÃO À GESTANTE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1891"/>
        <w:gridCol w:w="2923"/>
        <w:gridCol w:w="2540"/>
      </w:tblGrid>
      <w:tr w:rsidR="00E303AB">
        <w:trPr>
          <w:trHeight w:val="79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RESULTADO ESPERADO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PARÂMETRO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DIMENSIONAMENTO DE NECESSIDADE/ANO</w:t>
            </w:r>
          </w:p>
        </w:tc>
      </w:tr>
      <w:tr w:rsidR="00E303AB">
        <w:trPr>
          <w:cantSplit/>
          <w:trHeight w:val="2403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Captação precoce e cobertura de 100% das gestantes no pré-natal do município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Inscrever as gestantes no pré-natal das UBS do município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110% do número de nascidos vivos do ano anterior</w:t>
            </w:r>
          </w:p>
          <w:p w:rsidR="00E303AB" w:rsidRDefault="00E303AB">
            <w:pPr>
              <w:spacing w:line="276" w:lineRule="auto"/>
            </w:pPr>
          </w:p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100% das gestantes </w:t>
            </w:r>
          </w:p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inscritas no pré-natal das 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UBS, preferencialmente, no 1º trimestre de gestação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2A2E4F" w:rsidRDefault="00E303AB" w:rsidP="002A2E4F">
            <w:pPr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trHeight w:val="1614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consultas de pré-natal para as gestantes nas UBS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- 100% das gestantes com, no mínimo, 6 consultas de pré-natal e uma de puerpério nas UBS sendo consultas intercaladas com profissional médico e enfermeiro.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4F" w:rsidRDefault="00E303AB" w:rsidP="002A2E4F">
            <w:pPr>
              <w:spacing w:line="276" w:lineRule="auto"/>
              <w:jc w:val="center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Nº de gestantes x 6 = 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            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consultas de pré-natal/gestante, sendo consultas intercaladas com profissional médico e enfermeiro.</w:t>
            </w: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1 consulta no 1º trimestre de gestação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total de gestantes x 1 =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2 consultas no 2º  trimestre de gestação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Nº de gestantes x 2 = </w:t>
            </w:r>
          </w:p>
          <w:p w:rsidR="002A2E4F" w:rsidRPr="002A2E4F" w:rsidRDefault="002A2E4F" w:rsidP="002A2E4F">
            <w:pPr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3 consultas no 3º trimestre de gestação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4F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x 3 =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            </w:t>
            </w:r>
          </w:p>
          <w:p w:rsidR="002A2E4F" w:rsidRPr="002A2E4F" w:rsidRDefault="002A2E4F" w:rsidP="002A2E4F">
            <w:pPr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trHeight w:val="1339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 consulta no puerpério (100% das puérperas com no mínimo 1 consulta puerperal nas UBF, preferencialmente ate a 1ª semana pós parto).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4F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total de gestantes x 1 =</w:t>
            </w:r>
          </w:p>
          <w:p w:rsidR="002A2E4F" w:rsidRDefault="002A2E4F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</w:p>
          <w:p w:rsidR="00E303AB" w:rsidRPr="002A2E4F" w:rsidRDefault="00E303AB" w:rsidP="002A2E4F">
            <w:pPr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trHeight w:val="3810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exames laboratoriais e outros para as gestantes.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gestantes com exames laboratoriais solicitados na inscrição do pré-natal: teste rápido de gravidez; grupo sanguíneo, fator Rh, hematócrito e hemoglobina, glicemia de jejum, VDRL, urina rotina, urocultura, teste anti-HIV (após aconselhamento e consentimento), HbsAg, sorologia p/ toxoplasmose IgM, proteinúria (dosagem com fita reagente).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4F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Nº de gestantes x 1 = 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          </w:t>
            </w:r>
          </w:p>
          <w:p w:rsidR="002A2E4F" w:rsidRDefault="002A2E4F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</w:p>
          <w:p w:rsidR="002A2E4F" w:rsidRDefault="002A2E4F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</w:p>
          <w:p w:rsidR="002A2E4F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(para cada exame solicitado na inscrição do pré-natal, à exceção da glicemia de jejum, VDRL e urina de rotina, que será =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gestantes x 2)</w:t>
            </w:r>
          </w:p>
        </w:tc>
      </w:tr>
      <w:tr w:rsidR="00E303AB">
        <w:trPr>
          <w:cantSplit/>
          <w:trHeight w:val="790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Na 30ª semana: glicemia de jejum, VDRL e urina de rotina. 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</w:tr>
      <w:tr w:rsidR="00E303AB">
        <w:trPr>
          <w:cantSplit/>
          <w:trHeight w:val="790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- Coombs indireto se necessário.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Teste de Coombs Indireto – 1 exame para 30% do total de gestantes.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- USG – ultrassonografia gestacional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x 1 = total de USG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- Colpocitologia oncótica.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x 1 = total de colpocitologia.</w:t>
            </w:r>
            <w:r w:rsidR="002A2E4F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E303AB">
        <w:trPr>
          <w:cantSplit/>
          <w:trHeight w:val="790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consulta odontológica.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Garantir 1 consulta odontológica/gestante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X 1 = total de consulta odontológica.</w:t>
            </w:r>
          </w:p>
          <w:p w:rsidR="002A2E4F" w:rsidRDefault="002A2E4F" w:rsidP="002A2E4F">
            <w:pPr>
              <w:spacing w:line="276" w:lineRule="auto"/>
              <w:jc w:val="center"/>
            </w:pPr>
          </w:p>
        </w:tc>
      </w:tr>
      <w:tr w:rsidR="00E303AB">
        <w:trPr>
          <w:cantSplit/>
          <w:trHeight w:val="790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reuniões educativas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4 reuniões educativas / gestantes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Cada gestante terá que participar de 4 reuniões educativas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</w:tc>
      </w:tr>
      <w:tr w:rsidR="00E303AB">
        <w:trPr>
          <w:cantSplit/>
          <w:trHeight w:val="790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Acompanhar 100% das gestantes de alto risco no centro de referência       regional.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consultas adicionais de pré-natal para as gestantes de alto risco no centro referencia micro regional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15% das gestantes são esperadas para alto risco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15% do total de gestantes = total de  gestantes de alto risco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</w:tc>
      </w:tr>
      <w:tr w:rsidR="00E303AB">
        <w:trPr>
          <w:cantSplit/>
          <w:trHeight w:val="1339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gestantes de alto risco com no mínimo 5 consultas de pré-natal no centro de referencia micro regional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Gestantes de alto risco x 5 = nº de consultas necessárias no centro de referência regional</w:t>
            </w:r>
          </w:p>
        </w:tc>
      </w:tr>
      <w:tr w:rsidR="00E303AB">
        <w:trPr>
          <w:cantSplit/>
          <w:trHeight w:val="790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Realizar USG, cardiotocografia e ECG para as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lastRenderedPageBreak/>
              <w:t>gestantes de risco no centro de referencia micro regional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lastRenderedPageBreak/>
              <w:t>100% das gestantes de alto risco com no mínimo 2 USG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de alto risco x 2 = total de  exames de USG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</w:tc>
      </w:tr>
      <w:tr w:rsidR="00E303AB">
        <w:trPr>
          <w:cantSplit/>
          <w:trHeight w:val="1064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100% das gestantes de alto risco com 1 com ultrassom obstétrico com Dopller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Nº de gestantes de alto risco x 1 = </w:t>
            </w:r>
            <w:r w:rsidR="00A70001">
              <w:rPr>
                <w:rStyle w:val="content"/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total de  exames de USG com Dopller </w:t>
            </w:r>
          </w:p>
        </w:tc>
      </w:tr>
      <w:tr w:rsidR="00E303AB">
        <w:trPr>
          <w:cantSplit/>
          <w:trHeight w:val="1064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gestantes de risco com 1 cardiotocografia ante parto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de alto risco x 1=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total de cardiotocografia ante parto</w:t>
            </w: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100% das gestantes de alto risco com ECG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de alto risco x 1=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total de ECG</w:t>
            </w:r>
          </w:p>
        </w:tc>
      </w:tr>
      <w:tr w:rsidR="00E303AB">
        <w:trPr>
          <w:cantSplit/>
          <w:trHeight w:val="1614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exames laboratoriais para gestantes de alto risco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gestantes de alto risco com teste de tolerância à glicose, uréia, creatinina, ácido úrico, dosagem de proteínas na urina 24 horas e urocultura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Nº de gestantes de alto risco x 1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exames de TTG, ureia, creatinina, ácido úrico, proteínas de 24 horas e urocultura.</w:t>
            </w:r>
          </w:p>
        </w:tc>
      </w:tr>
      <w:tr w:rsidR="00E303AB" w:rsidTr="00A70001">
        <w:trPr>
          <w:cantSplit/>
          <w:trHeight w:val="1151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30% das gestantes de alto risco farão contagem de plaquetas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30% das gestantes de alto risco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total de exames de contagem de plaquetas </w:t>
            </w:r>
          </w:p>
        </w:tc>
      </w:tr>
      <w:tr w:rsidR="00E303AB">
        <w:trPr>
          <w:cantSplit/>
          <w:trHeight w:val="1339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acompanhamento psicossocial nas gestantes de alto risco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Garantir uma consulta psicossocial para as gestantes de risco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de alto risco x 1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consulta psicossocial</w:t>
            </w: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Garantia do parto para100% das gestantes de  risco habitual na maternidade de referência da região (microrregional)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parto para as gestantes de risco habitual na maternidade de referência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85% das gestantes são de risco habitual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85% do total de gestantes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gestantes de risco habitual que necessitarão parir na maternidade de referência da região.</w:t>
            </w:r>
          </w:p>
        </w:tc>
      </w:tr>
      <w:tr w:rsidR="00E303AB">
        <w:trPr>
          <w:cantSplit/>
          <w:trHeight w:val="1064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Garantir 100% dos partos para as gestantes de risco habitual na maternidade de referência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</w:tr>
      <w:tr w:rsidR="00E303AB">
        <w:trPr>
          <w:cantSplit/>
          <w:trHeight w:val="515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parto para as gestantes de alto risco na maternidade de referência macrorregional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15% das gestantes são de alto risco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15% do total de gestantes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Nº de gestantes de alto risco que deverão ser encaminhadas para a maternidade de referência macrorregional</w:t>
            </w:r>
          </w:p>
        </w:tc>
      </w:tr>
      <w:tr w:rsidR="00E303AB">
        <w:trPr>
          <w:cantSplit/>
          <w:trHeight w:val="1213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Garantir 100% dos partos para as gestantes de alto risco na maternidade de referência macrorregional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</w:tr>
      <w:tr w:rsidR="00E303AB">
        <w:trPr>
          <w:cantSplit/>
          <w:trHeight w:val="1064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Atendimento de 100% das gestantes de alto risco que necessitem de monitoramento na casa da gestante na macrorregião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monitoramento das gestantes de alto risco que necessitem de observação na casa da gestante macrorregional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15% das gestantes são de alto risco e destas, 5% poderão necessitar de atendimento na casa da gestante por um período médio de 15 dias.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5% das gestantes de alto risco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00A70001">
              <w:rPr>
                <w:rStyle w:val="content"/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gestantes que deverão necessitar da casa da gestante.</w:t>
            </w:r>
          </w:p>
        </w:tc>
      </w:tr>
      <w:tr w:rsidR="00E303A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1339"/>
          <w:jc w:val="center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Esse total x 15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00A70001">
              <w:rPr>
                <w:rStyle w:val="content"/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médio de dias que as gestantes de alto risco necessitarão na casa da gestante.</w:t>
            </w:r>
          </w:p>
        </w:tc>
      </w:tr>
    </w:tbl>
    <w:p w:rsidR="005E25DC" w:rsidRDefault="005E25DC">
      <w:pPr>
        <w:tabs>
          <w:tab w:val="left" w:pos="9072"/>
        </w:tabs>
        <w:spacing w:line="360" w:lineRule="auto"/>
        <w:jc w:val="both"/>
      </w:pPr>
    </w:p>
    <w:p w:rsidR="00E303AB" w:rsidRPr="005E25DC" w:rsidRDefault="00E303AB">
      <w:pPr>
        <w:tabs>
          <w:tab w:val="left" w:pos="9072"/>
        </w:tabs>
        <w:spacing w:line="360" w:lineRule="auto"/>
        <w:jc w:val="center"/>
        <w:rPr>
          <w:rStyle w:val="content"/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5E25DC">
        <w:rPr>
          <w:rStyle w:val="content"/>
          <w:rFonts w:ascii="Cambria" w:eastAsia="Cambria" w:hAnsi="Cambria" w:cs="Cambria"/>
          <w:b/>
          <w:bCs/>
          <w:color w:val="auto"/>
          <w:sz w:val="22"/>
          <w:szCs w:val="22"/>
        </w:rPr>
        <w:t>PLANILHA DE PROGRAMAÇÃO À CRIANÇA (PROGRAMAÇÃO PERINATAL)</w:t>
      </w:r>
    </w:p>
    <w:tbl>
      <w:tblPr>
        <w:tblW w:w="97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462"/>
        <w:gridCol w:w="2241"/>
        <w:gridCol w:w="3391"/>
      </w:tblGrid>
      <w:tr w:rsidR="00E303AB" w:rsidTr="00741D99">
        <w:trPr>
          <w:trHeight w:val="515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>RESULTADO ESPERADO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PARÂMETRO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DIMENSIONAMENTO DA NECESSIDADE/ANO</w:t>
            </w:r>
          </w:p>
        </w:tc>
      </w:tr>
      <w:tr w:rsidR="00E303AB" w:rsidTr="00741D99">
        <w:trPr>
          <w:trHeight w:val="1614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Cobertura de 100% dos recém-nascidos nas ações de puericultura nos municípios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Inserir os RN nas ações de puericultura no município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do total estimado de gestantes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A70001" w:rsidRDefault="00E303AB" w:rsidP="00A70001">
            <w:pPr>
              <w:snapToGrid w:val="0"/>
              <w:jc w:val="center"/>
              <w:rPr>
                <w:b/>
              </w:rPr>
            </w:pPr>
          </w:p>
        </w:tc>
      </w:tr>
      <w:tr w:rsidR="00E303AB" w:rsidTr="00741D99">
        <w:trPr>
          <w:cantSplit/>
          <w:trHeight w:val="6556"/>
          <w:jc w:val="center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Cobertura de 100% das crianças &lt; de 1 ano nas ações de puericultura no município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consultas de puericultura para crianças &lt; de 1 ano no município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crianças &lt; de 1 ano com no mínimo 7 consultas de puericultura nas unidades de saúde do município, sendo:</w:t>
            </w:r>
          </w:p>
          <w:p w:rsidR="00E303AB" w:rsidRDefault="00E303AB">
            <w:pPr>
              <w:numPr>
                <w:ilvl w:val="0"/>
                <w:numId w:val="4"/>
              </w:num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Mínimo de 03 consultas no 1º trimestre; (médico e enfermeiro)</w:t>
            </w:r>
          </w:p>
          <w:p w:rsidR="00E303AB" w:rsidRDefault="00E303AB">
            <w:pPr>
              <w:spacing w:line="276" w:lineRule="auto"/>
              <w:ind w:left="12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303AB" w:rsidRDefault="00E303AB">
            <w:pPr>
              <w:numPr>
                <w:ilvl w:val="0"/>
                <w:numId w:val="4"/>
              </w:num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Mínimo de 02 consultas no 2º trimestre; (médico e enfermeiro) </w:t>
            </w:r>
          </w:p>
          <w:p w:rsidR="00E303AB" w:rsidRDefault="00E303AB">
            <w:pPr>
              <w:spacing w:line="276" w:lineRule="auto"/>
              <w:ind w:left="12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303AB" w:rsidRDefault="00E303AB">
            <w:pPr>
              <w:numPr>
                <w:ilvl w:val="0"/>
                <w:numId w:val="4"/>
              </w:num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Mínimo de 01 consulta no 3º trimestre; (médico)</w:t>
            </w:r>
          </w:p>
          <w:p w:rsidR="00E303AB" w:rsidRDefault="00E303AB">
            <w:pPr>
              <w:spacing w:line="276" w:lineRule="auto"/>
              <w:ind w:left="12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</w:p>
          <w:p w:rsidR="00E303AB" w:rsidRDefault="00E303AB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Mínimo de 01 consulta no 4º trimestre: (enfermeiro)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001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Total de RN/ano x 7 = </w:t>
            </w:r>
          </w:p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N° de consultas de puericultura previstas </w:t>
            </w:r>
          </w:p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Destas, 3 consultas médicas e 4 de enfermagem.</w:t>
            </w:r>
          </w:p>
          <w:p w:rsidR="00A70001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RN/ano X 3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N° de consultas no 1º trimestre </w:t>
            </w:r>
          </w:p>
          <w:p w:rsidR="00E303AB" w:rsidRDefault="00E303AB">
            <w:pPr>
              <w:spacing w:line="276" w:lineRule="auto"/>
            </w:pPr>
          </w:p>
          <w:p w:rsidR="00A70001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RN/ano X 2 =</w:t>
            </w:r>
            <w:r w:rsidR="00A70001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consultas no 2º trimestre</w:t>
            </w:r>
          </w:p>
          <w:p w:rsidR="00E303AB" w:rsidRDefault="00E303AB">
            <w:pPr>
              <w:spacing w:line="276" w:lineRule="auto"/>
            </w:pPr>
          </w:p>
          <w:p w:rsidR="00A70001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N° de RN/ano X 1 = 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consultas no 3º trimestre</w:t>
            </w:r>
          </w:p>
          <w:p w:rsidR="00E303AB" w:rsidRDefault="00E303AB">
            <w:pPr>
              <w:spacing w:line="276" w:lineRule="auto"/>
            </w:pPr>
          </w:p>
          <w:p w:rsidR="00741D99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RN/ano X 1 =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consultas no 4º trimestre</w:t>
            </w:r>
          </w:p>
        </w:tc>
      </w:tr>
      <w:tr w:rsidR="00E303AB" w:rsidTr="00741D99">
        <w:trPr>
          <w:cantSplit/>
          <w:trHeight w:val="1339"/>
          <w:jc w:val="center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Proceder à imunização conforme o preconizado no protocolo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 mínimo 95% das crianças até 18 meses da área adscrita imunizadas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D99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95% das crianças até 18 meses da área adscrita =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necessidade das crianças com esquema vacinal em dia</w:t>
            </w:r>
          </w:p>
        </w:tc>
      </w:tr>
      <w:tr w:rsidR="00E303AB" w:rsidTr="00741D99">
        <w:trPr>
          <w:trHeight w:val="1339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Aplicação da Vit. A conforme o protocolo do MS (em áreas endêmicas)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Aplicar Vit. A em todas as crianças de 6 meses a &lt; 5 anos conforme protocolo do MS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crianças de 6 meses a &lt; 5 anos da área adscrita, recebendo doses de  Vit. 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N° total de crianças de 6 meses a &lt; de 5 anos  da área adscrita deverão receber as doses de  Vit. A </w:t>
            </w:r>
          </w:p>
          <w:p w:rsidR="00741D99" w:rsidRPr="00741D99" w:rsidRDefault="00741D99" w:rsidP="00741D99">
            <w:pPr>
              <w:spacing w:line="276" w:lineRule="auto"/>
              <w:jc w:val="center"/>
              <w:rPr>
                <w:b/>
              </w:rPr>
            </w:pPr>
          </w:p>
        </w:tc>
      </w:tr>
      <w:tr w:rsidR="00E303AB" w:rsidTr="00741D99">
        <w:trPr>
          <w:trHeight w:val="1339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Aplicação de sulfato ferroso como profilaxia da anemia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Aplicar sulfato ferroso, dose para profilaxia, nas crianças de 6 a 18 meses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crianças de 6 meses a 18 meses da área adscrita, recebendo doses de  sulfato ferroso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N° total de crianças de 6 meses a 18 meses  da área adscrita deverão receber as doses de  sulfato ferroso (profilático) </w:t>
            </w:r>
          </w:p>
        </w:tc>
      </w:tr>
      <w:tr w:rsidR="00E303AB" w:rsidTr="00741D99">
        <w:trPr>
          <w:trHeight w:val="1339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>Estimular o Aleitamento Materno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Estimular Aleitamento Materno Exclusivo (AME) em 100% das crianças até 6 meses de vida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crianças até 6 meses com AME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total de RN/ano = N° de crianças que ficarão com AME até o 6° mês de vida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  <w:tr w:rsidR="00E303AB" w:rsidTr="00741D99">
        <w:trPr>
          <w:trHeight w:val="1339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Realizar visita domiciliar em 100% dos Recém Nascidos - RN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visita domiciliar para todos os RN da área adscrita até a 1ª semana de vida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dos RN visitados até a 1ª semana de vida pelo médico ou enfermeiro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total de RN/ano = N° de visitas domiciliares necessárias, para avaliar os RN da área adscrita na 1ª semana de vida.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E303AB" w:rsidTr="00741D99">
        <w:trPr>
          <w:trHeight w:val="1339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Garantir em 100% dos RN a realização do teste do pezinho.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o teste do pezinho do 3º ao 7º dia de vida.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dos RN com 1 teste do pezinho realizado do 3º ao 7º dia de vida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total de RN/ano = N° de testes do pezinho necessários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  <w:tr w:rsidR="00E303AB" w:rsidTr="00741D99">
        <w:trPr>
          <w:trHeight w:val="1339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Garantir em 100% dos RN a realização do teste do olhinho.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o teste da orelhinha na maternidade, antes da alta hospitalar.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dos RN com 1 teste do olhinho realizado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total de RN/ano = N° de testes do olhinho necessários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  <w:tr w:rsidR="00E303AB" w:rsidTr="00741D99">
        <w:trPr>
          <w:trHeight w:val="1614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Garantir em 100% das crianças &lt; 1 ano a oferta de consulta odontológica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2 consultas odontológicas em 100% das crianças &lt; 1 ano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crianças &lt; 1 ano com 2 consultas odontológicas, sendo a primeira a partir do primeiro dente e a segunda aos 12 meses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total de RN/ano x 2 = N° de consultas odontológicas necessárias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– </w:t>
            </w:r>
          </w:p>
        </w:tc>
      </w:tr>
      <w:tr w:rsidR="00E303AB" w:rsidTr="00741D99">
        <w:trPr>
          <w:trHeight w:val="790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Realização de atividades educativas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reuniões educativas às mães de crianças &lt; de 1 ano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2 reuniões educativas/ano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2 reuniões/ano/ para cada mãe de crianças &lt; 1 ano 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</w:tc>
      </w:tr>
      <w:tr w:rsidR="00E303AB" w:rsidTr="00741D99">
        <w:trPr>
          <w:trHeight w:val="326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Acompanhar 100% das crianças &lt; de 1 ano de alto risco no centro de referência microrregional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Realizar consultas adicionais para as crianças &lt; de 1 ano de alto risco no centro de referência microrregional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25% das crianças &lt; de 1 ano (esperado para alto risco) </w:t>
            </w:r>
          </w:p>
          <w:p w:rsidR="00E303AB" w:rsidRDefault="00E303AB">
            <w:pPr>
              <w:spacing w:line="276" w:lineRule="auto"/>
            </w:pPr>
          </w:p>
          <w:p w:rsidR="00E303AB" w:rsidRDefault="00E303AB">
            <w:pPr>
              <w:spacing w:line="276" w:lineRule="auto"/>
            </w:pPr>
          </w:p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crianças &lt; de 1 ano de alto risco, com no mínimo 5 consultas ou conforme protocolo  do centro de referência específico para o caso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25% das crianças &lt; de ano = N° de crianças que necessitarão ser acompanhadas no centro de referência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</w:t>
            </w:r>
            <w:r w:rsidR="00741D99" w:rsidRPr="00741D99">
              <w:rPr>
                <w:rStyle w:val="content"/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  <w:p w:rsidR="00E303AB" w:rsidRDefault="00E303AB">
            <w:pPr>
              <w:spacing w:line="276" w:lineRule="auto"/>
            </w:pPr>
          </w:p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N° de crianças de risco x 5 = nº de consultas necessárias no centro de referência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  <w:tr w:rsidR="00E303AB" w:rsidTr="00741D99">
        <w:trPr>
          <w:trHeight w:val="69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100% das crianças com sífilis congênita tratadas e acompanhadas conforme protocolo do MS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Acompanhar as crianças com sífilis congênita do território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crianças com sífilis congênita (do território) acompanhadas na UBS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crianças com sífilis congênita = crianças tratadas e acompanhadas na UBS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  <w:tr w:rsidR="00E303AB" w:rsidTr="00741D99">
        <w:trPr>
          <w:trHeight w:val="1064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lastRenderedPageBreak/>
              <w:t>Redução da mortalidade infantil no município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Investigar as mortes infantis do município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100% das mortes infantis identificadas e investigadas pelas UBS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276" w:lineRule="auto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absoluto de óbitos infantis /nº de NV no município x 1000 = óbitos a serem investigados</w:t>
            </w:r>
            <w:r w:rsidR="00741D99"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 xml:space="preserve"> - </w:t>
            </w:r>
          </w:p>
        </w:tc>
      </w:tr>
    </w:tbl>
    <w:p w:rsidR="00E303AB" w:rsidRDefault="00E303AB">
      <w:pPr>
        <w:widowControl w:val="0"/>
        <w:tabs>
          <w:tab w:val="left" w:pos="9072"/>
        </w:tabs>
        <w:jc w:val="center"/>
        <w:rPr>
          <w:rFonts w:cs="Cambria"/>
        </w:rPr>
      </w:pPr>
    </w:p>
    <w:p w:rsidR="00E303AB" w:rsidRDefault="00E303AB">
      <w:pPr>
        <w:jc w:val="both"/>
      </w:pPr>
    </w:p>
    <w:p w:rsidR="00E303AB" w:rsidRDefault="00E303AB">
      <w:pPr>
        <w:spacing w:line="360" w:lineRule="auto"/>
        <w:jc w:val="both"/>
      </w:pPr>
      <w:r>
        <w:rPr>
          <w:rStyle w:val="content"/>
          <w:rFonts w:ascii="Cambria" w:eastAsia="Cambria" w:hAnsi="Cambria" w:cs="Cambria"/>
          <w:sz w:val="22"/>
          <w:szCs w:val="22"/>
        </w:rPr>
        <w:t>A partir da planilha de programação contida no protocolo clínico, também se pode realizar o cálculo da necessidade de leitos na maternidade de risco habitual, conforme a planilha a seguir.</w:t>
      </w:r>
    </w:p>
    <w:p w:rsidR="00E303AB" w:rsidRDefault="00E303AB">
      <w:pPr>
        <w:spacing w:line="360" w:lineRule="auto"/>
        <w:jc w:val="both"/>
      </w:pPr>
    </w:p>
    <w:p w:rsidR="00E303AB" w:rsidRDefault="00E303AB">
      <w:pPr>
        <w:spacing w:line="360" w:lineRule="auto"/>
        <w:jc w:val="center"/>
        <w:rPr>
          <w:rStyle w:val="content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>PLANILHA DE MODELAGEM DA MATERNIDADE DE RISCO HABITUAL</w:t>
      </w: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9"/>
        <w:gridCol w:w="1275"/>
        <w:gridCol w:w="439"/>
        <w:gridCol w:w="554"/>
        <w:gridCol w:w="991"/>
        <w:gridCol w:w="975"/>
        <w:gridCol w:w="159"/>
        <w:gridCol w:w="992"/>
        <w:gridCol w:w="1276"/>
        <w:gridCol w:w="1145"/>
      </w:tblGrid>
      <w:tr w:rsidR="00E303AB">
        <w:trPr>
          <w:trHeight w:val="241"/>
          <w:jc w:val="center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DIMENSIONAMENTO DE PARTOS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Partos/ano = 85% do total de gestantes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Partos/mês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Partos/dia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Necessidade de sala de parto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partos/ano – Nº de partos cesáreos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partos/ ano x Taxa de cesárea na região /100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/12 meses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cesáreos /12 meses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por mês/ 30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cesáreos por mês/ 30 dias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ao dia x 2h/ 24h + 20%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cesáreos ao dia x 2h/ 24h + 20%</w:t>
            </w:r>
          </w:p>
        </w:tc>
      </w:tr>
      <w:tr w:rsidR="00E303AB">
        <w:trPr>
          <w:trHeight w:val="241"/>
          <w:jc w:val="center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DIMENSIONAMENTO – LEITOS DE ALOJAMENTO CONJUNTO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Número de internamentos/dia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Tempo de permanência (dias)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Necessidade de leitos de alojamento conjunto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ao dia + Nº de partos cesáreos ao dia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2 dias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  <w:jc w:val="center"/>
            </w:pPr>
          </w:p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internamentos ao dia x 2dias + 20%</w:t>
            </w:r>
          </w:p>
        </w:tc>
      </w:tr>
    </w:tbl>
    <w:p w:rsidR="00E303AB" w:rsidRDefault="00E303AB">
      <w:pPr>
        <w:widowControl w:val="0"/>
        <w:jc w:val="center"/>
        <w:rPr>
          <w:rFonts w:cs="Cambria"/>
        </w:rPr>
      </w:pPr>
    </w:p>
    <w:p w:rsidR="00E303AB" w:rsidRDefault="00E303AB">
      <w:pPr>
        <w:jc w:val="both"/>
      </w:pPr>
    </w:p>
    <w:p w:rsidR="00E303AB" w:rsidRDefault="00E303AB">
      <w:pPr>
        <w:spacing w:line="360" w:lineRule="auto"/>
        <w:jc w:val="both"/>
      </w:pPr>
      <w:r>
        <w:rPr>
          <w:rStyle w:val="content"/>
          <w:rFonts w:ascii="Cambria" w:eastAsia="Cambria" w:hAnsi="Cambria" w:cs="Cambria"/>
          <w:sz w:val="22"/>
          <w:szCs w:val="22"/>
        </w:rPr>
        <w:t>Também, a partir da planilha de programação contida no protocolo clínico, pode-se realizar o cálculo da necessidade de leitos na maternidade macrorregional, conforme planilha a seguir.</w:t>
      </w:r>
    </w:p>
    <w:p w:rsidR="0079373E" w:rsidRDefault="0079373E" w:rsidP="005004E9"/>
    <w:p w:rsidR="005004E9" w:rsidRDefault="005004E9" w:rsidP="005004E9"/>
    <w:p w:rsidR="005004E9" w:rsidRDefault="005004E9" w:rsidP="005004E9"/>
    <w:p w:rsidR="005004E9" w:rsidRDefault="005004E9" w:rsidP="005004E9"/>
    <w:p w:rsidR="005004E9" w:rsidRDefault="005004E9" w:rsidP="005004E9"/>
    <w:p w:rsidR="005004E9" w:rsidRDefault="005004E9" w:rsidP="005004E9"/>
    <w:p w:rsidR="005004E9" w:rsidRDefault="005004E9" w:rsidP="005004E9"/>
    <w:p w:rsidR="00E303AB" w:rsidRDefault="00E303AB">
      <w:pPr>
        <w:jc w:val="center"/>
        <w:rPr>
          <w:rStyle w:val="content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>PLANILHA DE MODELAGEM DA MATERNIDADE DE ALTO RISCO</w:t>
      </w: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258"/>
        <w:gridCol w:w="998"/>
        <w:gridCol w:w="829"/>
        <w:gridCol w:w="251"/>
        <w:gridCol w:w="1051"/>
        <w:gridCol w:w="1116"/>
        <w:gridCol w:w="160"/>
        <w:gridCol w:w="850"/>
        <w:gridCol w:w="1323"/>
        <w:gridCol w:w="1239"/>
      </w:tblGrid>
      <w:tr w:rsidR="00E303AB">
        <w:trPr>
          <w:trHeight w:val="279"/>
          <w:jc w:val="center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DIMENSIONAMENTO DE PARTOS (GESTANTE DE ALTO RISCO)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lastRenderedPageBreak/>
              <w:t>Partos/ano = Nº de gestantes de alto risco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Partos/mês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Partos/dia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Necessidade de sala de parto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Normal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Cesárea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/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de alto risco ao ano – Nº de partos de alto risco cesáreos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de alto risco x Taxa de cesárea na região /100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de alto risco/12 meses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cesáreos de alto risco/12 meses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de alto risco /30 dias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cesáreos de alto risco/30 dias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de alto risco ao dia x 2h/24h + 20%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cesáreos de alto risco ao dia x 2h/24h + 20%</w:t>
            </w:r>
          </w:p>
        </w:tc>
      </w:tr>
      <w:tr w:rsidR="00E303AB">
        <w:trPr>
          <w:trHeight w:val="261"/>
          <w:jc w:val="center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DIMENSIONAMENTO – LEITOS DE ALOJAMENTO CONJUNTO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Número de internamentos/dia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Tempo de permanência (dias)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Necessidade de leitos de alojamento conjunto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partos normais de alto risco ao dia + Nº de partos cesáreos de alto risco ao dia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5 dias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internamentos ao dia (Nº de partos normal de alto risco ao dia + Nº de partos cesárea de alto risco ao dia) x 5 dias + 20%</w:t>
            </w:r>
          </w:p>
        </w:tc>
      </w:tr>
    </w:tbl>
    <w:p w:rsidR="00E303AB" w:rsidRDefault="00E303AB">
      <w:pPr>
        <w:widowControl w:val="0"/>
        <w:jc w:val="center"/>
      </w:pPr>
    </w:p>
    <w:p w:rsidR="00E303AB" w:rsidRDefault="00E303AB">
      <w:pPr>
        <w:jc w:val="center"/>
      </w:pPr>
    </w:p>
    <w:p w:rsidR="00E303AB" w:rsidRDefault="00E303AB">
      <w:pPr>
        <w:jc w:val="center"/>
        <w:rPr>
          <w:rStyle w:val="content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>PLANILHA DE DIMENSIONAMENTO DE LEITOS DE UTI ADULTO</w:t>
      </w: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5"/>
        <w:gridCol w:w="2578"/>
        <w:gridCol w:w="3412"/>
      </w:tblGrid>
      <w:tr w:rsidR="00E303AB">
        <w:trPr>
          <w:trHeight w:val="297"/>
          <w:jc w:val="center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LEITOS DE UTI ADULTO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puérperas que necessitam de UTI (10% das gestantes de alto risco)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Tempo de permanência (dias)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Necessidade de leitos de UTI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  <w:jc w:val="center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10% das gestantes de alto risco/ano/12 meses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3 a 4 dias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Nº de puérperas que necessitam de UTI/mês/30 dias = Y</w:t>
            </w:r>
          </w:p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Y x 4 dias + 20%</w:t>
            </w:r>
          </w:p>
        </w:tc>
      </w:tr>
    </w:tbl>
    <w:p w:rsidR="00E303AB" w:rsidRDefault="00E303AB">
      <w:pPr>
        <w:widowControl w:val="0"/>
        <w:jc w:val="center"/>
        <w:rPr>
          <w:rFonts w:cs="Cambria"/>
        </w:rPr>
      </w:pPr>
    </w:p>
    <w:p w:rsidR="00E303AB" w:rsidRDefault="00E303AB">
      <w:pPr>
        <w:jc w:val="center"/>
      </w:pPr>
    </w:p>
    <w:p w:rsidR="00E303AB" w:rsidRDefault="00E303AB">
      <w:pPr>
        <w:jc w:val="center"/>
        <w:rPr>
          <w:rStyle w:val="content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content"/>
          <w:rFonts w:ascii="Cambria" w:eastAsia="Cambria" w:hAnsi="Cambria" w:cs="Cambria"/>
          <w:b/>
          <w:bCs/>
          <w:sz w:val="22"/>
          <w:szCs w:val="22"/>
        </w:rPr>
        <w:t>PLANILHA DE DIMENSIONAMENTO DE LEITOS DE UTI NEONATAL</w:t>
      </w: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5"/>
        <w:gridCol w:w="3671"/>
        <w:gridCol w:w="2319"/>
      </w:tblGrid>
      <w:tr w:rsidR="00E303AB">
        <w:trPr>
          <w:trHeight w:val="281"/>
          <w:jc w:val="center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b/>
                <w:bCs/>
                <w:sz w:val="22"/>
                <w:szCs w:val="22"/>
              </w:rPr>
              <w:t>LEITOS DE UTI NEONATAL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Necessidade de leitos de UTI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Cálculo de leitos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  <w:jc w:val="center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jc w:val="center"/>
            </w:pPr>
          </w:p>
          <w:p w:rsidR="00E303AB" w:rsidRDefault="00E303AB">
            <w:pPr>
              <w:jc w:val="center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 a 2 leitos/1000 NV</w:t>
            </w:r>
          </w:p>
          <w:p w:rsidR="00E303AB" w:rsidRDefault="00E303AB">
            <w:pPr>
              <w:jc w:val="center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(regra de três)</w:t>
            </w:r>
          </w:p>
          <w:p w:rsidR="00E303AB" w:rsidRDefault="00E303AB">
            <w:pPr>
              <w:jc w:val="center"/>
              <w:rPr>
                <w:rStyle w:val="content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Em 1000 NV → 2 leitos</w:t>
            </w:r>
          </w:p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No total de NV do município → X leitos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UCI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UTI</w:t>
            </w:r>
          </w:p>
        </w:tc>
      </w:tr>
      <w:tr w:rsidR="00E30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/>
          <w:jc w:val="center"/>
        </w:trPr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2/3 dos leitos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jc w:val="center"/>
            </w:pPr>
            <w:r>
              <w:rPr>
                <w:rStyle w:val="content"/>
                <w:rFonts w:ascii="Cambria" w:eastAsia="Cambria" w:hAnsi="Cambria" w:cs="Cambria"/>
                <w:sz w:val="22"/>
                <w:szCs w:val="22"/>
              </w:rPr>
              <w:t>1/3 dos leitos</w:t>
            </w:r>
          </w:p>
        </w:tc>
      </w:tr>
    </w:tbl>
    <w:p w:rsidR="00E303AB" w:rsidRDefault="00E303AB">
      <w:pPr>
        <w:widowControl w:val="0"/>
        <w:jc w:val="center"/>
      </w:pPr>
    </w:p>
    <w:p w:rsidR="00E303AB" w:rsidRDefault="00E303AB">
      <w:pPr>
        <w:pStyle w:val="Recuodecorpodetexto31"/>
        <w:spacing w:before="0" w:line="240" w:lineRule="auto"/>
        <w:ind w:left="0"/>
        <w:jc w:val="both"/>
        <w:rPr>
          <w:rStyle w:val="content"/>
          <w:rFonts w:ascii="Cambria" w:eastAsia="Cambria" w:hAnsi="Cambria" w:cs="Cambria"/>
        </w:rPr>
      </w:pPr>
      <w:r>
        <w:rPr>
          <w:rStyle w:val="content"/>
          <w:rFonts w:ascii="Cambria" w:eastAsia="Cambria" w:hAnsi="Cambria" w:cs="Cambria"/>
        </w:rPr>
        <w:t>1. Parâmetro da Sociedade Brasileira de Pediatria: 1 a 2 leitos de UTI por 1000 NV, sendo 1/3 de UTI Neonatal e 2/3 de UCI.</w:t>
      </w:r>
    </w:p>
    <w:p w:rsidR="00E303AB" w:rsidRDefault="00E303AB">
      <w:pPr>
        <w:pStyle w:val="Recuodecorpodetexto31"/>
        <w:spacing w:before="0" w:line="240" w:lineRule="auto"/>
        <w:ind w:left="0"/>
        <w:jc w:val="both"/>
        <w:rPr>
          <w:rStyle w:val="content"/>
          <w:rFonts w:ascii="Cambria" w:eastAsia="Cambria" w:hAnsi="Cambria" w:cs="Cambria"/>
        </w:rPr>
      </w:pPr>
      <w:r>
        <w:rPr>
          <w:rStyle w:val="content"/>
          <w:rFonts w:ascii="Cambria" w:eastAsia="Cambria" w:hAnsi="Cambria" w:cs="Cambria"/>
        </w:rPr>
        <w:t xml:space="preserve">2. O conjunto de leitos de cuidados intermediários, </w:t>
      </w:r>
      <w:proofErr w:type="spellStart"/>
      <w:r>
        <w:rPr>
          <w:rStyle w:val="content"/>
          <w:rFonts w:ascii="Cambria" w:eastAsia="Cambria" w:hAnsi="Cambria" w:cs="Cambria"/>
        </w:rPr>
        <w:t>UCINCo</w:t>
      </w:r>
      <w:proofErr w:type="spellEnd"/>
      <w:r>
        <w:rPr>
          <w:rStyle w:val="content"/>
          <w:rFonts w:ascii="Cambria" w:eastAsia="Cambria" w:hAnsi="Cambria" w:cs="Cambria"/>
        </w:rPr>
        <w:t xml:space="preserve"> (Unidade de Cuidado Intermediário Neonatal Convencional) e </w:t>
      </w:r>
      <w:proofErr w:type="spellStart"/>
      <w:r>
        <w:rPr>
          <w:rStyle w:val="content"/>
          <w:rFonts w:ascii="Cambria" w:eastAsia="Cambria" w:hAnsi="Cambria" w:cs="Cambria"/>
        </w:rPr>
        <w:t>UCINCa</w:t>
      </w:r>
      <w:proofErr w:type="spellEnd"/>
      <w:r>
        <w:rPr>
          <w:rStyle w:val="content"/>
          <w:rFonts w:ascii="Cambria" w:eastAsia="Cambria" w:hAnsi="Cambria" w:cs="Cambria"/>
        </w:rPr>
        <w:t xml:space="preserve"> (Unidade de Cuidado Intermediário Neonatal Canguru), conterá, no mínimo, 1/3 (um terço) de leitos </w:t>
      </w:r>
      <w:proofErr w:type="spellStart"/>
      <w:r>
        <w:rPr>
          <w:rStyle w:val="content"/>
          <w:rFonts w:ascii="Cambria" w:eastAsia="Cambria" w:hAnsi="Cambria" w:cs="Cambria"/>
        </w:rPr>
        <w:t>UCINCa</w:t>
      </w:r>
      <w:proofErr w:type="spellEnd"/>
      <w:r>
        <w:rPr>
          <w:rStyle w:val="content"/>
          <w:rFonts w:ascii="Cambria" w:eastAsia="Cambria" w:hAnsi="Cambria" w:cs="Cambria"/>
        </w:rPr>
        <w:t xml:space="preserve"> - § 2° art. 7° da portaria GM n. 3.389.  </w:t>
      </w:r>
    </w:p>
    <w:p w:rsidR="00E303AB" w:rsidRDefault="00E303AB" w:rsidP="0079373E">
      <w:pPr>
        <w:pStyle w:val="Recuodecorpodetexto31"/>
        <w:spacing w:before="0" w:line="240" w:lineRule="auto"/>
        <w:ind w:left="0"/>
        <w:jc w:val="both"/>
        <w:rPr>
          <w:rStyle w:val="content"/>
          <w:rFonts w:ascii="Cambria" w:eastAsia="Cambria" w:hAnsi="Cambria" w:cs="Cambria"/>
        </w:rPr>
      </w:pPr>
      <w:r>
        <w:rPr>
          <w:rStyle w:val="content"/>
          <w:rFonts w:ascii="Cambria" w:eastAsia="Cambria" w:hAnsi="Cambria" w:cs="Cambria"/>
        </w:rPr>
        <w:t>3. Lembrar que, em planejamento hospitalar, a taxa de ocupação de leitos deve ser calculada em torno de 80%, para se ter folga de leitos (20% para tempo de desinfecção, tempo de saída pós-alta etc.)</w:t>
      </w:r>
    </w:p>
    <w:p w:rsidR="00C030A1" w:rsidRDefault="00C030A1" w:rsidP="0079373E">
      <w:pPr>
        <w:pStyle w:val="Recuodecorpodetexto31"/>
        <w:spacing w:before="0" w:line="240" w:lineRule="auto"/>
        <w:ind w:left="0"/>
        <w:jc w:val="both"/>
      </w:pPr>
    </w:p>
    <w:p w:rsidR="00E303AB" w:rsidRDefault="00E303AB"/>
    <w:p w:rsidR="00E303AB" w:rsidRPr="00D90048" w:rsidRDefault="00E30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line="360" w:lineRule="auto"/>
        <w:jc w:val="center"/>
        <w:rPr>
          <w:rFonts w:ascii="Cambria" w:hAnsi="Cambria" w:cs="Arial"/>
          <w:b/>
          <w:bCs/>
          <w:sz w:val="28"/>
          <w:szCs w:val="28"/>
          <w:highlight w:val="yellow"/>
        </w:rPr>
      </w:pPr>
      <w:r w:rsidRPr="00D90048">
        <w:rPr>
          <w:rFonts w:ascii="Cambria" w:hAnsi="Cambria" w:cs="Arial"/>
          <w:b/>
          <w:bCs/>
          <w:sz w:val="28"/>
          <w:szCs w:val="28"/>
          <w:highlight w:val="yellow"/>
        </w:rPr>
        <w:lastRenderedPageBreak/>
        <w:t xml:space="preserve">ANEXO 3 – MODELAGEM DA REDE DE ATENÇÃO </w:t>
      </w:r>
    </w:p>
    <w:p w:rsidR="00E303AB" w:rsidRDefault="00E30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90048">
        <w:rPr>
          <w:rFonts w:ascii="Cambria" w:hAnsi="Cambria" w:cs="Arial"/>
          <w:b/>
          <w:bCs/>
          <w:sz w:val="28"/>
          <w:szCs w:val="28"/>
          <w:highlight w:val="yellow"/>
        </w:rPr>
        <w:t>EM HIPERTENSÃO E DIABETES</w:t>
      </w:r>
    </w:p>
    <w:p w:rsidR="00E303AB" w:rsidRDefault="00E303AB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303AB" w:rsidRDefault="00E303AB">
      <w:pPr>
        <w:pStyle w:val="Standard"/>
        <w:tabs>
          <w:tab w:val="left" w:pos="426"/>
        </w:tabs>
        <w:spacing w:line="360" w:lineRule="auto"/>
        <w:jc w:val="both"/>
        <w:rPr>
          <w:rStyle w:val="content"/>
          <w:rFonts w:ascii="Cambria" w:eastAsia="Cambria" w:hAnsi="Cambria" w:cs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Realizada a partir de protocolos clínicos, a modelagem da Rede de Atenção em Hipertensão e Diabetes dimensiona a população-alvo por estrato de risco e estabelece, no âmbito de cada território, os pontos de atenção necessários para prestar atendimento aos usuários com Hipertensão e/ou Diabetes. </w:t>
      </w:r>
    </w:p>
    <w:p w:rsidR="00E303AB" w:rsidRDefault="00E303A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Style w:val="content"/>
          <w:rFonts w:ascii="Cambria" w:eastAsia="Cambria" w:hAnsi="Cambria" w:cs="Cambria"/>
          <w:sz w:val="22"/>
          <w:szCs w:val="22"/>
        </w:rPr>
        <w:t xml:space="preserve">Na matriz de desenho da Rede </w:t>
      </w:r>
      <w:r>
        <w:rPr>
          <w:rFonts w:ascii="Cambria" w:hAnsi="Cambria" w:cs="Arial"/>
          <w:bCs/>
          <w:sz w:val="22"/>
          <w:szCs w:val="22"/>
        </w:rPr>
        <w:t>de Atenção em Hipertensão e Diabetes são identificados os pontos de atenção à saúde nos três níveis de atenção, correlacionando-os no âmbito dos territórios sanitários.</w:t>
      </w:r>
    </w:p>
    <w:p w:rsidR="00E303AB" w:rsidRDefault="00E303A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303AB" w:rsidRDefault="00E303AB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MATRIZ DE DESENHO DA REDE DE ATENÇÃO EM HIPERTENSÃO E DIABETES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6120"/>
        <w:gridCol w:w="2170"/>
      </w:tblGrid>
      <w:tr w:rsidR="00E303A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NÍVEL DE ATENÇÃO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PONTO DE ATENÇÃO À SAÚDE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TERRITÓRIO SANITÁRIO</w:t>
            </w:r>
          </w:p>
        </w:tc>
      </w:tr>
      <w:tr w:rsidR="00E303AB">
        <w:trPr>
          <w:trHeight w:val="183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ATENÇÃO TERCIÁRIA À SAÚDE</w:t>
            </w:r>
          </w:p>
          <w:p w:rsidR="00E303AB" w:rsidRDefault="00E303AB">
            <w:pPr>
              <w:spacing w:line="360" w:lineRule="auto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pacing w:line="36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MACRORREGIÃO</w:t>
            </w:r>
          </w:p>
        </w:tc>
      </w:tr>
      <w:tr w:rsidR="00E303A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ATENÇÃO SECUNDÁRIA À SAÚDE</w:t>
            </w:r>
          </w:p>
          <w:p w:rsidR="00E303AB" w:rsidRDefault="00E303AB" w:rsidP="00741D99">
            <w:pPr>
              <w:spacing w:line="36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AB" w:rsidRDefault="00E303AB">
            <w:pPr>
              <w:snapToGrid w:val="0"/>
              <w:spacing w:line="360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741D99" w:rsidRDefault="00741D99" w:rsidP="00741D99">
            <w:pPr>
              <w:spacing w:line="36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REGIÃO DE SAÚDE</w:t>
            </w:r>
          </w:p>
        </w:tc>
      </w:tr>
      <w:tr w:rsidR="00E303A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ATENÇÃO PRIMÁRIA À SAÚDE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D99" w:rsidRDefault="00741D99" w:rsidP="005004E9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MUNICÍPIO</w:t>
            </w: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ÁREA DE ABRANGÊNCIA</w:t>
            </w: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MICROÁREA</w:t>
            </w:r>
          </w:p>
          <w:p w:rsidR="00E303AB" w:rsidRDefault="00E303AB">
            <w:pPr>
              <w:spacing w:line="360" w:lineRule="auto"/>
              <w:jc w:val="center"/>
            </w:pPr>
          </w:p>
        </w:tc>
      </w:tr>
    </w:tbl>
    <w:p w:rsidR="00E303AB" w:rsidRDefault="00E303AB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303AB" w:rsidRDefault="00E303AB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Após identificação dos pontos de atenção, lista-se as competências de cada um desses pontos na atenção aos usuários com Hipertensão e Diabetes, conforme o quadro a seguir. </w:t>
      </w:r>
    </w:p>
    <w:p w:rsidR="00E303AB" w:rsidRDefault="00E303AB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303AB" w:rsidRDefault="00E303AB">
      <w:pPr>
        <w:pStyle w:val="Standard"/>
        <w:tabs>
          <w:tab w:val="left" w:pos="426"/>
        </w:tabs>
        <w:spacing w:line="360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COMPETÊNCIAS DE CADA PONTO DA REDE DE ATENÇÃO EM HIPERTENSÃO E DIABETES</w:t>
      </w: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1913"/>
        <w:gridCol w:w="6105"/>
      </w:tblGrid>
      <w:tr w:rsidR="00E303AB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A MODELAGEM DA REDE DE ATENÇÃO </w:t>
            </w:r>
            <w:r>
              <w:rPr>
                <w:rFonts w:ascii="Cambria" w:eastAsia="ITCFranklinGothicStd-Med" w:hAnsi="Cambria" w:cs="Arial"/>
                <w:b/>
                <w:sz w:val="22"/>
                <w:szCs w:val="22"/>
              </w:rPr>
              <w:t>EM HIPERTENSÃO E DIABETES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TERRITÓRIO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PONTO DE ATENÇÃO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COMPETÊNCIA DO PONTO DE ATENÇÃO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ATENÇÃO PRIMÁRIA À SAÚDE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Domicílio/</w:t>
            </w:r>
          </w:p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Comunidade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71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Visita domiciliar: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Cadastrar as famílias da microárea.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Realizar visita domiciliar para a família – pelo agente comunitário de saúde (ACS) ou demais membros da equipe de saúde.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Identificar os usuários com suspeição de hipertensão ou diabetes e encaminhá-los para avaliação clínica na unidade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Realizar visita de acompanhamento, com prioridade para os usuários de alto risco</w:t>
            </w:r>
          </w:p>
          <w:p w:rsidR="00E303AB" w:rsidRDefault="00E303AB">
            <w:pPr>
              <w:tabs>
                <w:tab w:val="left" w:pos="171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Atendimento domiciliar: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</w:pPr>
            <w:r>
              <w:rPr>
                <w:rFonts w:ascii="Cambria" w:hAnsi="Cambria" w:cs="Arial"/>
                <w:sz w:val="22"/>
                <w:szCs w:val="22"/>
              </w:rPr>
              <w:t>Realizar atendimento domiciliar (avaliação, execução de procedimentos, tratamento supervisionado etc.) dos usuários que cumprem os critérios estabelecidos nas diretrizes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Academia da Saúde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Práticas corporais e atividades físicas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Práticas artísticas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</w:pPr>
            <w:r>
              <w:rPr>
                <w:rFonts w:ascii="Cambria" w:hAnsi="Cambria" w:cs="Arial"/>
                <w:sz w:val="22"/>
                <w:szCs w:val="22"/>
              </w:rPr>
              <w:t>Atividades de educação alimentar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UBS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Cadastrar os usuários com hipertensão e diabetes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Realizar as consultas de acompanhamento, conforme o protocolo.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Solicitar os exames laboratoriais, conforme o protocolo.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Estratificar o risco dos usuários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Imunizar os usuários, conforme o protocolo.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Encaminhar os hipertensos de alto risco para o ambulatório de atenção especializada e monitorar seus planos de cuidado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</w:pPr>
            <w:r>
              <w:rPr>
                <w:rFonts w:ascii="Cambria" w:hAnsi="Cambria" w:cs="Arial"/>
                <w:sz w:val="22"/>
                <w:szCs w:val="22"/>
              </w:rPr>
              <w:t>Realizar o monitoramento dos indicadores de processos e clínicos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ATENÇÃO SECUNDÁRIA À SAÚDE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Ambulatório de Atenção Especializada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Realizar avaliação multiprofissional dos usuários de alto risco encaminhados pelas equipes da APS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Confirmar a estratificação de risco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Elaborar plano de cuidados e comunicar adequadamente a equipe da APS para a continuidade do cuidado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Acompanhar os usuários de alto risco na fase de estabilização e de manutenção, de acordo com as diretrizes clínicas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Realizar exames especializados necessários para o diagnóstico inicial e monitoramento clínico dos usuários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</w:pPr>
            <w:r>
              <w:rPr>
                <w:rFonts w:ascii="Cambria" w:hAnsi="Cambria" w:cs="Arial"/>
                <w:sz w:val="22"/>
                <w:szCs w:val="22"/>
              </w:rPr>
              <w:t>Realizar ações de educação permanente e supervisão das equipes da APS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Hospital Geral de Referência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</w:pPr>
            <w:r>
              <w:rPr>
                <w:rFonts w:ascii="Cambria" w:hAnsi="Cambria" w:cs="Arial"/>
                <w:sz w:val="22"/>
                <w:szCs w:val="22"/>
              </w:rPr>
              <w:t>Realizar internações clínicas em caso de intercorrências sem resolutividade a nível ambulatorial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ATENÇÃO TERCIÁRIA À SAÚDE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Hospital de Referência para Infarto Agudo do Miocárdio e Acidente Vascular Cerebral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numPr>
                <w:ilvl w:val="0"/>
                <w:numId w:val="10"/>
              </w:numPr>
              <w:tabs>
                <w:tab w:val="left" w:pos="171"/>
              </w:tabs>
              <w:spacing w:line="360" w:lineRule="auto"/>
              <w:ind w:left="0" w:firstLine="0"/>
            </w:pPr>
            <w:r>
              <w:rPr>
                <w:rFonts w:ascii="Cambria" w:hAnsi="Cambria" w:cs="Arial"/>
                <w:sz w:val="22"/>
                <w:szCs w:val="22"/>
              </w:rPr>
              <w:t>Realizar procedimentos diagnóstico / terapêuticos para usuários com situações de urgência clínica maior</w:t>
            </w:r>
          </w:p>
        </w:tc>
      </w:tr>
    </w:tbl>
    <w:p w:rsidR="00E303AB" w:rsidRDefault="00E303AB">
      <w:pPr>
        <w:pStyle w:val="Standard"/>
        <w:tabs>
          <w:tab w:val="left" w:pos="426"/>
        </w:tabs>
        <w:spacing w:line="360" w:lineRule="auto"/>
        <w:ind w:right="-1"/>
        <w:jc w:val="both"/>
        <w:rPr>
          <w:rFonts w:ascii="Cambria" w:hAnsi="Cambria" w:cs="Arial"/>
          <w:sz w:val="22"/>
          <w:szCs w:val="22"/>
        </w:rPr>
      </w:pPr>
    </w:p>
    <w:p w:rsidR="00E303AB" w:rsidRDefault="00E303AB">
      <w:pPr>
        <w:tabs>
          <w:tab w:val="left" w:pos="284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Os protocolos clínicos também contêm as planilhas de programação, que discriminam os resultados esperados, as principais atividades a serem operacionalizadas e os parâmetros para dimensionar a necessidade de atendimento nos pontos de atenção. Para conhecimento da população-alvo, utilizam-se os parâmetros demográficos e epidemiológicos.</w:t>
      </w:r>
    </w:p>
    <w:p w:rsidR="00E303AB" w:rsidRDefault="00E303AB">
      <w:pPr>
        <w:pStyle w:val="Standard"/>
        <w:tabs>
          <w:tab w:val="left" w:pos="426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5704"/>
      </w:tblGrid>
      <w:tr w:rsidR="00E303AB">
        <w:trPr>
          <w:trHeight w:val="82"/>
          <w:jc w:val="center"/>
        </w:trPr>
        <w:tc>
          <w:tcPr>
            <w:tcW w:w="9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both"/>
            </w:pPr>
            <w:r>
              <w:rPr>
                <w:rFonts w:ascii="Cambria" w:hAnsi="Cambria" w:cs="Arial"/>
                <w:b/>
                <w:caps/>
                <w:sz w:val="22"/>
                <w:szCs w:val="22"/>
              </w:rPr>
              <w:t>Hipertensão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Pr="00CE7FBB" w:rsidRDefault="00E303AB">
            <w:pPr>
              <w:spacing w:line="360" w:lineRule="auto"/>
              <w:ind w:firstLine="220"/>
              <w:jc w:val="both"/>
              <w:rPr>
                <w:highlight w:val="yellow"/>
              </w:rPr>
            </w:pPr>
            <w:r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Total de hipertensos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CE7FBB" w:rsidRDefault="00CE7FBB" w:rsidP="008E30A6">
            <w:pPr>
              <w:spacing w:line="360" w:lineRule="auto"/>
              <w:rPr>
                <w:highlight w:val="yellow"/>
              </w:rPr>
            </w:pPr>
            <w:r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20% da população acima de 2</w:t>
            </w:r>
            <w:r w:rsidR="00E303AB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0 anos</w:t>
            </w:r>
            <w:r w:rsidR="005004E9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 </w:t>
            </w:r>
            <w:r w:rsidR="005635FF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–</w:t>
            </w:r>
            <w:r w:rsidR="005004E9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t>Hipertensos de baixo risco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Fonts w:ascii="Cambria" w:hAnsi="Cambria" w:cs="Arial"/>
                <w:sz w:val="22"/>
                <w:szCs w:val="22"/>
              </w:rPr>
              <w:t>32% do total de hipertensos</w:t>
            </w:r>
            <w:r w:rsidR="005635F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D25D9">
              <w:rPr>
                <w:rFonts w:ascii="Cambria" w:hAnsi="Cambria" w:cs="Arial"/>
                <w:sz w:val="22"/>
                <w:szCs w:val="22"/>
              </w:rPr>
              <w:t>–</w:t>
            </w:r>
            <w:r w:rsidR="005635F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t>Hipertensos de médio risco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Fonts w:ascii="Cambria" w:hAnsi="Cambria" w:cs="Arial"/>
                <w:sz w:val="22"/>
                <w:szCs w:val="22"/>
              </w:rPr>
              <w:t>43% do total de hipertensos</w:t>
            </w:r>
            <w:r w:rsidR="006D25D9">
              <w:rPr>
                <w:rFonts w:ascii="Cambria" w:hAnsi="Cambria" w:cs="Arial"/>
                <w:sz w:val="22"/>
                <w:szCs w:val="22"/>
              </w:rPr>
              <w:t xml:space="preserve"> – 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t>Hipertensos de alto risco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Fonts w:ascii="Cambria" w:hAnsi="Cambria" w:cs="Arial"/>
                <w:sz w:val="22"/>
                <w:szCs w:val="22"/>
              </w:rPr>
              <w:t>25% do total de hipertensos</w:t>
            </w:r>
            <w:r w:rsidR="006D25D9">
              <w:rPr>
                <w:rFonts w:ascii="Cambria" w:hAnsi="Cambria" w:cs="Arial"/>
                <w:sz w:val="22"/>
                <w:szCs w:val="22"/>
              </w:rPr>
              <w:t xml:space="preserve"> – </w:t>
            </w:r>
          </w:p>
        </w:tc>
      </w:tr>
    </w:tbl>
    <w:p w:rsidR="00E303AB" w:rsidRDefault="00E303AB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5704"/>
      </w:tblGrid>
      <w:tr w:rsidR="00E303AB">
        <w:trPr>
          <w:trHeight w:val="82"/>
          <w:jc w:val="center"/>
        </w:trPr>
        <w:tc>
          <w:tcPr>
            <w:tcW w:w="9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360" w:lineRule="auto"/>
              <w:jc w:val="both"/>
            </w:pPr>
            <w:r>
              <w:rPr>
                <w:rFonts w:ascii="Cambria" w:hAnsi="Cambria" w:cs="Arial"/>
                <w:b/>
                <w:caps/>
                <w:sz w:val="22"/>
                <w:szCs w:val="22"/>
              </w:rPr>
              <w:t>Diabetes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Pr="00CE7FBB" w:rsidRDefault="00E303AB">
            <w:pPr>
              <w:spacing w:line="360" w:lineRule="auto"/>
              <w:ind w:firstLine="220"/>
              <w:jc w:val="both"/>
              <w:rPr>
                <w:highlight w:val="yellow"/>
              </w:rPr>
            </w:pPr>
            <w:r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Total de diabéticos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CE7FBB" w:rsidRDefault="00CE7FBB" w:rsidP="008E30A6">
            <w:pPr>
              <w:spacing w:line="360" w:lineRule="auto"/>
              <w:rPr>
                <w:highlight w:val="yellow"/>
              </w:rPr>
            </w:pPr>
            <w:r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08% da população acima de 2</w:t>
            </w:r>
            <w:r w:rsidR="00E303AB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0 anos</w:t>
            </w:r>
            <w:r w:rsidR="006D25D9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 </w:t>
            </w:r>
            <w:r w:rsidR="00654EF9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>–</w:t>
            </w:r>
            <w:r w:rsidR="006D25D9" w:rsidRPr="00CE7FBB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t>Diabéticos de baixo risco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E30A6">
            <w:pPr>
              <w:spacing w:line="360" w:lineRule="auto"/>
            </w:pPr>
            <w:r>
              <w:rPr>
                <w:rFonts w:ascii="Cambria" w:hAnsi="Cambria" w:cs="Arial"/>
                <w:sz w:val="22"/>
                <w:szCs w:val="22"/>
              </w:rPr>
              <w:t>20% do total de diabéticos</w:t>
            </w:r>
            <w:r w:rsidR="00654EF9">
              <w:rPr>
                <w:rFonts w:ascii="Cambria" w:hAnsi="Cambria" w:cs="Arial"/>
                <w:sz w:val="22"/>
                <w:szCs w:val="22"/>
              </w:rPr>
              <w:t xml:space="preserve"> – 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Diabéticos de médio risco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654EF9" w:rsidRDefault="00E303AB" w:rsidP="008E30A6">
            <w:pPr>
              <w:spacing w:line="360" w:lineRule="auto"/>
              <w:rPr>
                <w:b/>
              </w:rPr>
            </w:pPr>
            <w:r>
              <w:rPr>
                <w:rFonts w:ascii="Cambria" w:hAnsi="Cambria" w:cs="Arial"/>
                <w:sz w:val="22"/>
                <w:szCs w:val="22"/>
              </w:rPr>
              <w:t>50% do total de diabéticos</w:t>
            </w:r>
            <w:r w:rsidR="00654EF9">
              <w:rPr>
                <w:rFonts w:ascii="Cambria" w:hAnsi="Cambria" w:cs="Arial"/>
                <w:sz w:val="22"/>
                <w:szCs w:val="22"/>
              </w:rPr>
              <w:t xml:space="preserve"> – </w:t>
            </w:r>
          </w:p>
        </w:tc>
      </w:tr>
      <w:tr w:rsidR="00E303A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360" w:lineRule="auto"/>
              <w:ind w:firstLine="220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t>Diabéticos de alto risco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654EF9" w:rsidRDefault="00E303AB" w:rsidP="008E30A6">
            <w:pPr>
              <w:spacing w:line="360" w:lineRule="auto"/>
              <w:rPr>
                <w:b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25% do total de diabéticos</w:t>
            </w:r>
            <w:r w:rsidR="00654EF9">
              <w:rPr>
                <w:rFonts w:ascii="Cambria" w:hAnsi="Cambria" w:cs="Arial"/>
                <w:sz w:val="22"/>
                <w:szCs w:val="22"/>
              </w:rPr>
              <w:t xml:space="preserve"> – </w:t>
            </w:r>
          </w:p>
        </w:tc>
      </w:tr>
    </w:tbl>
    <w:p w:rsidR="00E303AB" w:rsidRDefault="00E303AB">
      <w:pPr>
        <w:pStyle w:val="Standard"/>
        <w:tabs>
          <w:tab w:val="left" w:pos="426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303AB" w:rsidRDefault="00E303AB">
      <w:pPr>
        <w:tabs>
          <w:tab w:val="left" w:pos="284"/>
        </w:tabs>
        <w:spacing w:line="360" w:lineRule="auto"/>
        <w:jc w:val="both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Style w:val="content"/>
          <w:rFonts w:ascii="Cambria" w:eastAsia="Cambria" w:hAnsi="Cambria" w:cs="Cambria"/>
          <w:sz w:val="22"/>
          <w:szCs w:val="22"/>
        </w:rPr>
        <w:t>A seguir, as planilhas de programação:</w:t>
      </w:r>
    </w:p>
    <w:p w:rsidR="00E303AB" w:rsidRPr="005E25DC" w:rsidRDefault="00E303AB">
      <w:pPr>
        <w:tabs>
          <w:tab w:val="left" w:pos="284"/>
          <w:tab w:val="left" w:pos="9072"/>
        </w:tabs>
        <w:spacing w:line="360" w:lineRule="auto"/>
        <w:ind w:right="-115"/>
        <w:jc w:val="center"/>
        <w:rPr>
          <w:rFonts w:ascii="Cambria" w:hAnsi="Cambria" w:cs="Arial"/>
          <w:b/>
          <w:color w:val="auto"/>
          <w:sz w:val="22"/>
          <w:szCs w:val="22"/>
        </w:rPr>
      </w:pPr>
      <w:r w:rsidRPr="005E25DC">
        <w:rPr>
          <w:rFonts w:ascii="Cambria" w:hAnsi="Cambria" w:cs="Arial"/>
          <w:b/>
          <w:bCs/>
          <w:color w:val="auto"/>
          <w:sz w:val="22"/>
          <w:szCs w:val="22"/>
        </w:rPr>
        <w:t xml:space="preserve">PLANILHA DE PROGRAMAÇÃO DE HIPERTENSÃO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4"/>
        <w:gridCol w:w="1978"/>
        <w:gridCol w:w="2721"/>
        <w:gridCol w:w="2788"/>
      </w:tblGrid>
      <w:tr w:rsidR="00E303AB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RESULTADO</w:t>
            </w:r>
          </w:p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ESPERADO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PARÂMETRO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DIMENSIONAMENTO DA NECESSIDADE/ANO</w:t>
            </w:r>
          </w:p>
        </w:tc>
      </w:tr>
      <w:tr w:rsidR="00E303AB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Conhecimento da população alvo de hipertensos estimada para a área de abrangência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Identificar e cadastrar os hipertensos da área de abrangência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hipertensos da área de abrangência cadastrados na UBS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654EF9" w:rsidRDefault="00E303AB" w:rsidP="00654EF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Acompanhamento dos hipertensos de acordo com as diretrizes clínicas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a primeira consulta médica para os hipertensos cadastrados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hipertensos cadastrados realizam primeira consulta médica para: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52"/>
                <w:tab w:val="left" w:pos="627"/>
              </w:tabs>
              <w:spacing w:line="276" w:lineRule="auto"/>
              <w:ind w:left="202" w:hanging="2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avaliação clínica;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52"/>
                <w:tab w:val="left" w:pos="627"/>
              </w:tabs>
              <w:spacing w:line="276" w:lineRule="auto"/>
              <w:ind w:left="202" w:hanging="2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estratificação de risco;</w:t>
            </w:r>
          </w:p>
          <w:p w:rsidR="00E303AB" w:rsidRDefault="00E303AB">
            <w:pPr>
              <w:numPr>
                <w:ilvl w:val="0"/>
                <w:numId w:val="10"/>
              </w:numPr>
              <w:tabs>
                <w:tab w:val="left" w:pos="152"/>
                <w:tab w:val="left" w:pos="627"/>
              </w:tabs>
              <w:spacing w:line="276" w:lineRule="auto"/>
              <w:ind w:left="202" w:hanging="202"/>
            </w:pPr>
            <w:r>
              <w:rPr>
                <w:rFonts w:ascii="Cambria" w:hAnsi="Cambria" w:cs="Arial"/>
                <w:sz w:val="22"/>
                <w:szCs w:val="22"/>
              </w:rPr>
              <w:t>elaboração do plano de cuidado.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654EF9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Estratificar o risco dos hipertensos cadastrados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28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hipertensos cadastrados realizam estratificação de risco na primeira consulta.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br/>
              <w:t>OBS: a estratificação de risco deve ser realizada em todas as consultas subsequentes.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654EF9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de acompanhamento para todos os hipertensos de risco baixo cadastrados      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hipertensos de risco baixo cadastrados realizam 3 consultas subsequentes de acompanhamento por ano, sendo:</w:t>
            </w:r>
          </w:p>
          <w:p w:rsidR="00E303AB" w:rsidRDefault="00E303AB">
            <w:pPr>
              <w:numPr>
                <w:ilvl w:val="0"/>
                <w:numId w:val="8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 consulta médica (após a 1ª consulta);</w:t>
            </w:r>
          </w:p>
          <w:p w:rsidR="00E303AB" w:rsidRDefault="00E303AB">
            <w:pPr>
              <w:numPr>
                <w:ilvl w:val="0"/>
                <w:numId w:val="8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>2 consultas de enfermagem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br/>
              <w:t>OBS: as consultas devem ser realizadas no domicílio em caso de pacientes acamados.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654EF9" w:rsidRDefault="00E303AB" w:rsidP="00654EF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de acompanhamento para todos os hipertensos de médio risco cadastrados      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hipertensos de médio risco cadastrados realizam 6 consultas subsequentes de acompanhamento por ano, sendo:</w:t>
            </w:r>
          </w:p>
          <w:p w:rsidR="00E303AB" w:rsidRDefault="00E303AB">
            <w:pPr>
              <w:numPr>
                <w:ilvl w:val="0"/>
                <w:numId w:val="8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consultas médica (após a 1ª consulta);</w:t>
            </w:r>
          </w:p>
          <w:p w:rsidR="00E303AB" w:rsidRDefault="00E303AB">
            <w:pPr>
              <w:numPr>
                <w:ilvl w:val="0"/>
                <w:numId w:val="8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 consultas de enfermagem</w:t>
            </w:r>
          </w:p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E303AB" w:rsidRDefault="00E303AB">
            <w:pPr>
              <w:tabs>
                <w:tab w:val="left" w:pos="152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OBS: as consultas devem ser realizadas no domicílio em caso de pacientes acamados.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654EF9" w:rsidRDefault="00E303AB" w:rsidP="00654EF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de acompanhamento para todos os hipertensos de alto risco cadastrados      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hipertensos de alto risco cadastrados realizam 4 consultas subsequentes de acompanhamento por ano, em complemento ao atendimento programado no Centro de Atenção Secundária, sendo: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consultas médicas (após a 1ª consulta);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consultas de enfermagem</w:t>
            </w:r>
          </w:p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E303AB" w:rsidRDefault="00E303AB">
            <w:pPr>
              <w:tabs>
                <w:tab w:val="left" w:pos="152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OBS: as consultas devem ser realizadas no domicílio em caso de pacientes acamados.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654EF9" w:rsidRDefault="00E303AB" w:rsidP="00654EF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grupos operativos para todos os hipertensos cadastrados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hipertensos participam de grupos operativos: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conduzido preferencialmente por profissionais de nível superior; podendo ser também um técnico de enfermagem ou ACS capacitados;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participantes: 20 hipertensos;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>duração: 1 hora.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654EF9" w:rsidRDefault="00E303AB" w:rsidP="00654EF9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Coordenação do cuidado do usuário com hipertensão na rede de atenção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Agendar consultas no Ambulatório de Atenção Especializada para todos os hipertensos de alto risco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hipertensos de alto risco com consultas agendadas no Ambulatório de Atenção Especializada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A51787" w:rsidRDefault="00E303AB" w:rsidP="00A51787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Elaborar e acompanhar Plano de Cuidados compartilhado com o Ambulatório de Atenção Especializada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hipertensos acompanhados de acordo com as metas definidas no Plano de Cuidados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br/>
              <w:t>OBS: o Plano de Cuidados deve ser revisto em todas as consultas subsequentes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A51787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Acompanhamento dos hipertensos de alto risco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/ atendimentos de acompanhamento para todos os hipertensos de alto risco no Ambulatório de Atenção Especializada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hipertensos de alto risco realizam consultas/atendimentos com equipe multidisciplinar especializada, sendo: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Cardiologista: 3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Oftalmologista: 1 consulta/ano;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Nefrologista (para usuários com doença renal crônica estágios 3B, 4 e 5) → 3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Angiologista: 1 consulta/ano;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Enfermeiro: 2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Nutricionista: 2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Psicólogo: 4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52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 xml:space="preserve">Assistente social: 1 consulta/ano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87" w:rsidRDefault="00A51787">
            <w:pPr>
              <w:snapToGrid w:val="0"/>
              <w:spacing w:line="276" w:lineRule="auto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Prevenção de agravos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rastreamento da função renal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hipertensos realizam investigação da função renal anualmente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A51787" w:rsidRDefault="00E303AB" w:rsidP="00A51787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rastreamento da retinopatia hipertensiva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52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hipertensos realizam fundoscopia anualmente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88382A" w:rsidRDefault="00E303AB" w:rsidP="00A51787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</w:tbl>
    <w:p w:rsidR="00E303AB" w:rsidRDefault="00E303AB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303AB" w:rsidRPr="005E25DC" w:rsidRDefault="00E303AB">
      <w:pPr>
        <w:tabs>
          <w:tab w:val="left" w:pos="284"/>
          <w:tab w:val="left" w:pos="9072"/>
        </w:tabs>
        <w:spacing w:line="360" w:lineRule="auto"/>
        <w:ind w:right="-115"/>
        <w:jc w:val="center"/>
        <w:rPr>
          <w:rFonts w:ascii="Cambria" w:hAnsi="Cambria" w:cs="Arial"/>
          <w:b/>
          <w:color w:val="auto"/>
          <w:sz w:val="22"/>
          <w:szCs w:val="22"/>
        </w:rPr>
      </w:pPr>
      <w:r w:rsidRPr="005E25DC">
        <w:rPr>
          <w:rFonts w:ascii="Cambria" w:hAnsi="Cambria" w:cs="Arial"/>
          <w:b/>
          <w:bCs/>
          <w:color w:val="auto"/>
          <w:sz w:val="22"/>
          <w:szCs w:val="22"/>
        </w:rPr>
        <w:t>PLANILHA DE PROGRAMAÇÃO DE DIABETES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4"/>
        <w:gridCol w:w="1978"/>
        <w:gridCol w:w="2721"/>
        <w:gridCol w:w="2788"/>
      </w:tblGrid>
      <w:tr w:rsidR="00E303AB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RESULTADO</w:t>
            </w:r>
          </w:p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ESPERADO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PARÂMETRO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03AB" w:rsidRDefault="00E303AB">
            <w:pPr>
              <w:spacing w:line="276" w:lineRule="auto"/>
              <w:jc w:val="center"/>
            </w:pPr>
            <w:r>
              <w:rPr>
                <w:rFonts w:ascii="Cambria" w:hAnsi="Cambria" w:cs="Arial"/>
                <w:b/>
                <w:sz w:val="22"/>
                <w:szCs w:val="22"/>
              </w:rPr>
              <w:t>DIMENSIONAMENTO DA NECESSIDADE/ANO</w:t>
            </w:r>
          </w:p>
        </w:tc>
      </w:tr>
      <w:tr w:rsidR="00E303AB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Conhecimento da população alvo de diabéticos estimada para a área de abrangência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Identificar e cadastrar os diabéticos da área de abrangência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diabéticos da área de abrangência cadastrados na UBS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88382A" w:rsidRDefault="0088382A" w:rsidP="0088382A">
            <w:pPr>
              <w:snapToGrid w:val="0"/>
              <w:spacing w:line="276" w:lineRule="auto"/>
              <w:jc w:val="center"/>
              <w:rPr>
                <w:b/>
              </w:rPr>
            </w:pPr>
            <w:r w:rsidRPr="0088382A">
              <w:rPr>
                <w:b/>
              </w:rPr>
              <w:t>5.748</w:t>
            </w:r>
          </w:p>
        </w:tc>
      </w:tr>
      <w:tr w:rsidR="00E303AB">
        <w:trPr>
          <w:cantSplit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Acompanhamento dos diabéticos de acordo com as diretrizes clínicas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a primeira consulta médica para os diabéticos cadastrados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cadastrados realizam primeira consulta médica para: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avaliação clínica;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estratificação de risco;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>elaboração do plano de cuidado.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8382A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Estratificar o risco dos diabéticos cadastrados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diabéticos cadastrados realizam estratificação de risco na primeira consulta.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br/>
              <w:t>OBS: a estratificação de risco deve ser realizada em todas as consultas subsequentes.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8382A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de acompanhamento para todos os diabéticos de risco baixo cadastrados      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de risco baixo cadastrados realizam 3 consultas subsequentes de acompanhamento por ano, sendo: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 consulta médica (após a 1ª consulta);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consultas de enfermagem</w:t>
            </w:r>
          </w:p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br/>
              <w:t>OBS: as consultas devem ser realizadas no domicílio em caso de pacientes acamados.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8382A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de acompanhamento para todos os diabéticos de médio risco cadastrados      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de médio risco cadastrados realizam 6 consultas subsequentes de acompanhamento por ano, sendo: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consultas médicas (após a 1ª consulta);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 consultas de enfermagem</w:t>
            </w:r>
          </w:p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OBS: as consultas devem ser realizadas no domicílio em caso de pacientes acamados.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8382A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de acompanhamento para todos os diabéticos de alto risco cadastrados      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de alto risco cadastrados realizam 4 consultas subsequentes de acompanhamento por ano, em complemento ao atendimento programado no Centro de Atenção Secundária, sendo: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consultas médicas (após a 1ª consulta);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 consultas de enfermagem</w:t>
            </w:r>
          </w:p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OBS: as consultas devem ser realizadas no domicílio em caso de pacientes acamados.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8382A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grupos operativos para todos os diabéticos cadastrados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participam de grupos operativos: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conduzido preferencialmente por profissionais de nível superior; podendo ser também um técnico de enfermagem ou ACS capacitados;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participantes: 20 hipertensos;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>duração: 1 hora.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88382A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Coordenação do cuidado do usuário com diabéticos na rede de atenção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Agendar consultas no Ambulatório de Atenção Especializada para todos os diabéticos de alto risco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diabéticos de alto risco com consultas agendadas no Ambulatório de Atenção Especializada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88382A" w:rsidRDefault="00E303AB" w:rsidP="0088382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Elaborar e acompanhar Plano de Cuidados compartilhado com o Ambulatório de Atenção Especializada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diabéticos acompanhados de acordo com as metas definidas no Plano de Cuidados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br/>
              <w:t>OBS: o Plano de Cuidados deve ser revisto em todas as consultas subsequentes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88382A" w:rsidRDefault="00E303AB" w:rsidP="0088382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Acompanhamento dos diabéticos de alto risco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Realizar consultas / atendimentos de acompanhamento para todos os diabéticos de alto risco no Ambulatório de Atenção Especializada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de alto risco realizam consultas / atendimentos com equipe multidisciplinar especializada, sendo: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Cardiologista: 1 consulta/ano;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Endocrinologista: 3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Oftalmologista: 1 consulta/ano;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Nefrologista (para usuários com doença renal crônica estágios 3B, 4 e 5): 3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Angiologista: 1 consulta/ano;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Enfermeiro: 2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Nutricionista: 2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Psicólogo:  4 consultas/ano;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>Assistente social: 1 consulta/ano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88382A" w:rsidRDefault="00E303A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Prevenção de agravos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rastreamento da função renal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diabéticos realizam rastreamento da função renal anualmente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Pr="0052630B" w:rsidRDefault="00E303AB" w:rsidP="0052630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rastreamento da retinopatia diabética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100% dos diabéticos realizam fundoscopia anualmente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52630B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prevenção do pé diabético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realizam: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inspeção dos pés em todos os atendimentos;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>testes neurológicos de avaliação da sensibilidade anualmente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52630B">
            <w:pPr>
              <w:snapToGrid w:val="0"/>
              <w:spacing w:line="276" w:lineRule="auto"/>
              <w:jc w:val="center"/>
            </w:pPr>
          </w:p>
        </w:tc>
      </w:tr>
      <w:tr w:rsidR="00E303AB">
        <w:trPr>
          <w:cantSplit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napToGrid w:val="0"/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spacing w:line="276" w:lineRule="auto"/>
            </w:pPr>
            <w:r>
              <w:rPr>
                <w:rFonts w:ascii="Cambria" w:hAnsi="Cambria" w:cs="Arial"/>
                <w:sz w:val="22"/>
                <w:szCs w:val="22"/>
              </w:rPr>
              <w:t>Realizar prevenção das complicações cardiovasculares da diabetes (doença arterial coronariana, doença cerebrovascular, doença vascular periférica)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AB" w:rsidRDefault="00E303AB">
            <w:pPr>
              <w:tabs>
                <w:tab w:val="left" w:pos="19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100% dos diabéticos realizam: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controle da pressão arterial em todos os atendimentos;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controle dos níveis lipídicos;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avaliação dos fatores de risco cardiovasculares;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combate ao tabagismo;</w:t>
            </w:r>
          </w:p>
          <w:p w:rsidR="00E303AB" w:rsidRDefault="00E303AB">
            <w:pPr>
              <w:numPr>
                <w:ilvl w:val="0"/>
                <w:numId w:val="6"/>
              </w:numPr>
              <w:tabs>
                <w:tab w:val="left" w:pos="197"/>
                <w:tab w:val="left" w:pos="595"/>
              </w:tabs>
              <w:spacing w:line="276" w:lineRule="auto"/>
              <w:ind w:left="0" w:firstLine="0"/>
              <w:contextualSpacing/>
            </w:pPr>
            <w:r>
              <w:rPr>
                <w:rFonts w:ascii="Cambria" w:hAnsi="Cambria" w:cs="Arial"/>
                <w:sz w:val="22"/>
                <w:szCs w:val="22"/>
              </w:rPr>
              <w:t>terapia com antiagregantes plaquetários, de acordo com as diretrizes clínicas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AB" w:rsidRDefault="00E303AB" w:rsidP="0052630B">
            <w:pPr>
              <w:snapToGrid w:val="0"/>
              <w:spacing w:line="276" w:lineRule="auto"/>
              <w:jc w:val="center"/>
            </w:pPr>
          </w:p>
        </w:tc>
      </w:tr>
    </w:tbl>
    <w:p w:rsidR="00E303AB" w:rsidRDefault="00E303AB">
      <w:pPr>
        <w:tabs>
          <w:tab w:val="left" w:pos="9072"/>
        </w:tabs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303AB" w:rsidRDefault="00E303AB">
      <w:pPr>
        <w:rPr>
          <w:rFonts w:ascii="Cambria" w:hAnsi="Cambria" w:cs="Cambria"/>
          <w:b/>
          <w:bCs/>
          <w:sz w:val="22"/>
          <w:szCs w:val="22"/>
        </w:rPr>
      </w:pPr>
    </w:p>
    <w:p w:rsidR="00E303AB" w:rsidRDefault="00E303AB">
      <w:pPr>
        <w:rPr>
          <w:rFonts w:ascii="Cambria" w:hAnsi="Cambria" w:cs="Cambria"/>
          <w:sz w:val="22"/>
          <w:szCs w:val="22"/>
        </w:rPr>
      </w:pPr>
    </w:p>
    <w:p w:rsidR="00E303AB" w:rsidRDefault="00E303AB">
      <w:pPr>
        <w:rPr>
          <w:rFonts w:ascii="Cambria" w:hAnsi="Cambria" w:cs="Cambria"/>
          <w:sz w:val="22"/>
          <w:szCs w:val="22"/>
        </w:rPr>
      </w:pPr>
    </w:p>
    <w:p w:rsidR="00E303AB" w:rsidRDefault="00E303AB">
      <w:pPr>
        <w:rPr>
          <w:rFonts w:ascii="Cambria" w:hAnsi="Cambria" w:cs="Cambria"/>
          <w:sz w:val="22"/>
          <w:szCs w:val="22"/>
        </w:rPr>
      </w:pPr>
    </w:p>
    <w:p w:rsidR="00E303AB" w:rsidRDefault="00E303AB">
      <w:pPr>
        <w:rPr>
          <w:rFonts w:ascii="Cambria" w:hAnsi="Cambria" w:cs="Cambria"/>
          <w:sz w:val="22"/>
          <w:szCs w:val="22"/>
        </w:rPr>
      </w:pPr>
    </w:p>
    <w:p w:rsidR="00E303AB" w:rsidRDefault="00E303AB"/>
    <w:p w:rsidR="004375B2" w:rsidRDefault="004375B2"/>
    <w:p w:rsidR="004375B2" w:rsidRDefault="004375B2"/>
    <w:p w:rsidR="004375B2" w:rsidRDefault="004375B2"/>
    <w:p w:rsidR="004375B2" w:rsidRDefault="004375B2"/>
    <w:p w:rsidR="004375B2" w:rsidRDefault="004375B2"/>
    <w:p w:rsidR="004375B2" w:rsidRDefault="004375B2"/>
    <w:p w:rsidR="004375B2" w:rsidRDefault="004375B2"/>
    <w:p w:rsidR="004375B2" w:rsidRDefault="004375B2"/>
    <w:sectPr w:rsidR="004375B2" w:rsidSect="001917BC">
      <w:headerReference w:type="default" r:id="rId8"/>
      <w:pgSz w:w="11906" w:h="16838"/>
      <w:pgMar w:top="1134" w:right="1134" w:bottom="127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80" w:rsidRDefault="00485280">
      <w:r>
        <w:separator/>
      </w:r>
    </w:p>
  </w:endnote>
  <w:endnote w:type="continuationSeparator" w:id="0">
    <w:p w:rsidR="00485280" w:rsidRDefault="004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Std-Med">
    <w:altName w:val="Arial Unicode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80" w:rsidRDefault="00485280">
      <w:r>
        <w:separator/>
      </w:r>
    </w:p>
  </w:footnote>
  <w:footnote w:type="continuationSeparator" w:id="0">
    <w:p w:rsidR="00485280" w:rsidRDefault="0048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A7" w:rsidRDefault="00F220C5">
    <w:pPr>
      <w:pStyle w:val="CabealhoeRodap"/>
      <w:rPr>
        <w:lang w:eastAsia="en-US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10194290</wp:posOffset>
              </wp:positionV>
              <wp:extent cx="7550785" cy="194310"/>
              <wp:effectExtent l="2540" t="0" r="12957175" b="13474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785" cy="194310"/>
                        <a:chOff x="1282" y="16053"/>
                        <a:chExt cx="11892" cy="30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766" y="16065"/>
                          <a:ext cx="638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7A7" w:rsidRDefault="00ED37A7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073741828"/>
                      <wpg:cNvGrpSpPr>
                        <a:grpSpLocks/>
                      </wpg:cNvGrpSpPr>
                      <wpg:grpSpPr bwMode="auto">
                        <a:xfrm>
                          <a:off x="1282" y="16053"/>
                          <a:ext cx="11892" cy="230"/>
                          <a:chOff x="1282" y="16053"/>
                          <a:chExt cx="11892" cy="230"/>
                        </a:xfrm>
                      </wpg:grpSpPr>
                      <wps:wsp>
                        <wps:cNvPr id="4" name="Shape 107374182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953" y="16054"/>
                            <a:ext cx="21600" cy="21600"/>
                          </a:xfrm>
                          <a:custGeom>
                            <a:avLst/>
                            <a:gdLst>
                              <a:gd name="T0" fmla="*/ 21939 w 21600"/>
                              <a:gd name="T1" fmla="*/ 774 h 21600"/>
                              <a:gd name="T2" fmla="*/ 21939 w 21600"/>
                              <a:gd name="T3" fmla="*/ 774 h 21600"/>
                              <a:gd name="T4" fmla="*/ 21939 w 21600"/>
                              <a:gd name="T5" fmla="*/ 774 h 21600"/>
                              <a:gd name="T6" fmla="*/ 21939 w 21600"/>
                              <a:gd name="T7" fmla="*/ 774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hape 1073741827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284" y="16054"/>
                            <a:ext cx="21600" cy="21600"/>
                          </a:xfrm>
                          <a:custGeom>
                            <a:avLst/>
                            <a:gdLst>
                              <a:gd name="T0" fmla="*/ 1672318 w 21600"/>
                              <a:gd name="T1" fmla="*/ 774 h 21600"/>
                              <a:gd name="T2" fmla="*/ 1672318 w 21600"/>
                              <a:gd name="T3" fmla="*/ 774 h 21600"/>
                              <a:gd name="T4" fmla="*/ 1672318 w 21600"/>
                              <a:gd name="T5" fmla="*/ 774 h 21600"/>
                              <a:gd name="T6" fmla="*/ 1672318 w 21600"/>
                              <a:gd name="T7" fmla="*/ 774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64.2pt;margin-top:802.7pt;width:594.55pt;height:15.3pt;z-index:251657728;mso-wrap-distance-left:0;mso-wrap-distance-right:0;mso-position-horizontal-relative:page;mso-position-vertical-relative:page" coordorigin="1282,16053" coordsize="1189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766;top:16065;width:63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ED37A7" w:rsidRDefault="00ED37A7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  <v:group id="Group 1073741828" o:spid="_x0000_s1030" style="position:absolute;left:1282;top:16053;width:11892;height:230" coordorigin="1282,16053" coordsize="118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polyline id="Shape 1073741826" o:spid="_x0000_s1031" style="position:absolute;rotation:180;visibility:visible;mso-wrap-style:none;v-text-anchor:middle" points="11953,16054,22753,16054,22753,37654,33553,3765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" filled="f" strokecolor="#a5a5a5" strokeweight=".26mm">
                  <v:stroke endcap="square"/>
                  <v:path o:extrusionok="f" o:connecttype="custom" o:connectlocs="21939,774;21939,774;21939,774;21939,774" o:connectangles="0,0,0,0"/>
                </v:polyline>
                <v:polyline id="Shape 1073741827" o:spid="_x0000_s1032" style="position:absolute;rotation:180;flip:x;visibility:visible;mso-wrap-style:none;v-text-anchor:middle" points="1284,16054,22188,16054,22188,37654,22884,3765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" filled="f" strokecolor="#a5a5a5" strokeweight=".26mm">
                  <v:stroke endcap="square"/>
                  <v:path o:extrusionok="f" o:connecttype="custom" o:connectlocs="1672318,774;1672318,774;1672318,774;1672318,774" o:connectangles="0,0,0,0"/>
                </v:poly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pt-BR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▪"/>
      <w:lvlJc w:val="left"/>
      <w:pPr>
        <w:tabs>
          <w:tab w:val="num" w:pos="0"/>
        </w:tabs>
        <w:ind w:left="192" w:hanging="1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33"/>
        </w:tabs>
        <w:ind w:left="233" w:hanging="233"/>
      </w:pPr>
      <w:rPr>
        <w:rFonts w:cs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226624D"/>
    <w:multiLevelType w:val="hybridMultilevel"/>
    <w:tmpl w:val="BA8C4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018F1"/>
    <w:multiLevelType w:val="hybridMultilevel"/>
    <w:tmpl w:val="0492C974"/>
    <w:lvl w:ilvl="0" w:tplc="00BEF036">
      <w:start w:val="3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embedSystemFonts/>
  <w:hideGrammaticalError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4"/>
    <w:rsid w:val="00016A0E"/>
    <w:rsid w:val="0017678D"/>
    <w:rsid w:val="001917BC"/>
    <w:rsid w:val="001D5894"/>
    <w:rsid w:val="002122CE"/>
    <w:rsid w:val="002448F1"/>
    <w:rsid w:val="002537EA"/>
    <w:rsid w:val="00296466"/>
    <w:rsid w:val="002A2E4F"/>
    <w:rsid w:val="0031140F"/>
    <w:rsid w:val="003723CD"/>
    <w:rsid w:val="00397756"/>
    <w:rsid w:val="003F168E"/>
    <w:rsid w:val="00433A7B"/>
    <w:rsid w:val="004375B2"/>
    <w:rsid w:val="00485280"/>
    <w:rsid w:val="005004E9"/>
    <w:rsid w:val="0052630B"/>
    <w:rsid w:val="00546355"/>
    <w:rsid w:val="00551DB4"/>
    <w:rsid w:val="005635FF"/>
    <w:rsid w:val="005A5519"/>
    <w:rsid w:val="005C3FBE"/>
    <w:rsid w:val="005D0E36"/>
    <w:rsid w:val="005D1248"/>
    <w:rsid w:val="005E25DC"/>
    <w:rsid w:val="005E6F2B"/>
    <w:rsid w:val="00654EF9"/>
    <w:rsid w:val="00670530"/>
    <w:rsid w:val="00692110"/>
    <w:rsid w:val="006D25D9"/>
    <w:rsid w:val="00741D99"/>
    <w:rsid w:val="0079373E"/>
    <w:rsid w:val="007F7AE4"/>
    <w:rsid w:val="008465B3"/>
    <w:rsid w:val="0088382A"/>
    <w:rsid w:val="008E30A6"/>
    <w:rsid w:val="008F22F2"/>
    <w:rsid w:val="0094186E"/>
    <w:rsid w:val="00974C01"/>
    <w:rsid w:val="009F67E5"/>
    <w:rsid w:val="00A05A0C"/>
    <w:rsid w:val="00A3132F"/>
    <w:rsid w:val="00A51787"/>
    <w:rsid w:val="00A70001"/>
    <w:rsid w:val="00A9432F"/>
    <w:rsid w:val="00AB696F"/>
    <w:rsid w:val="00B87DF7"/>
    <w:rsid w:val="00BB6F23"/>
    <w:rsid w:val="00BE27DC"/>
    <w:rsid w:val="00C030A1"/>
    <w:rsid w:val="00CE7FBB"/>
    <w:rsid w:val="00D3091F"/>
    <w:rsid w:val="00D665AF"/>
    <w:rsid w:val="00D90048"/>
    <w:rsid w:val="00DC5409"/>
    <w:rsid w:val="00E045AE"/>
    <w:rsid w:val="00E303AB"/>
    <w:rsid w:val="00EC251F"/>
    <w:rsid w:val="00ED37A7"/>
    <w:rsid w:val="00ED464D"/>
    <w:rsid w:val="00F220C5"/>
    <w:rsid w:val="00FB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BD9DF9A-898A-426C-99C8-B6698B6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917BC"/>
    <w:rPr>
      <w:rFonts w:ascii="Symbol" w:hAnsi="Symbol" w:cs="Symbol" w:hint="default"/>
    </w:rPr>
  </w:style>
  <w:style w:type="character" w:customStyle="1" w:styleId="WW8Num1z2">
    <w:name w:val="WW8Num1z2"/>
    <w:rsid w:val="001917BC"/>
    <w:rPr>
      <w:rFonts w:ascii="Courier New" w:hAnsi="Courier New" w:cs="Courier New" w:hint="default"/>
    </w:rPr>
  </w:style>
  <w:style w:type="character" w:customStyle="1" w:styleId="WW8Num1z3">
    <w:name w:val="WW8Num1z3"/>
    <w:rsid w:val="001917BC"/>
    <w:rPr>
      <w:rFonts w:ascii="Wingdings" w:hAnsi="Wingdings" w:cs="Wingdings" w:hint="default"/>
    </w:rPr>
  </w:style>
  <w:style w:type="character" w:customStyle="1" w:styleId="WW8Num2z0">
    <w:name w:val="WW8Num2z0"/>
    <w:rsid w:val="001917BC"/>
    <w:rPr>
      <w:rFonts w:ascii="Symbol" w:hAnsi="Symbol" w:cs="Symbol" w:hint="default"/>
    </w:rPr>
  </w:style>
  <w:style w:type="character" w:customStyle="1" w:styleId="WW8Num2z1">
    <w:name w:val="WW8Num2z1"/>
    <w:rsid w:val="001917BC"/>
    <w:rPr>
      <w:rFonts w:ascii="Courier New" w:hAnsi="Courier New" w:cs="Courier New" w:hint="default"/>
    </w:rPr>
  </w:style>
  <w:style w:type="character" w:customStyle="1" w:styleId="WW8Num2z2">
    <w:name w:val="WW8Num2z2"/>
    <w:rsid w:val="001917BC"/>
    <w:rPr>
      <w:rFonts w:ascii="Wingdings" w:hAnsi="Wingdings" w:cs="Wingdings" w:hint="default"/>
    </w:rPr>
  </w:style>
  <w:style w:type="character" w:customStyle="1" w:styleId="WW8Num3z0">
    <w:name w:val="WW8Num3z0"/>
    <w:rsid w:val="001917BC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3z1">
    <w:name w:val="WW8Num3z1"/>
    <w:rsid w:val="001917BC"/>
  </w:style>
  <w:style w:type="character" w:customStyle="1" w:styleId="WW8Num3z2">
    <w:name w:val="WW8Num3z2"/>
    <w:rsid w:val="001917BC"/>
  </w:style>
  <w:style w:type="character" w:customStyle="1" w:styleId="WW8Num3z3">
    <w:name w:val="WW8Num3z3"/>
    <w:rsid w:val="001917BC"/>
  </w:style>
  <w:style w:type="character" w:customStyle="1" w:styleId="WW8Num3z4">
    <w:name w:val="WW8Num3z4"/>
    <w:rsid w:val="001917BC"/>
  </w:style>
  <w:style w:type="character" w:customStyle="1" w:styleId="WW8Num3z5">
    <w:name w:val="WW8Num3z5"/>
    <w:rsid w:val="001917BC"/>
  </w:style>
  <w:style w:type="character" w:customStyle="1" w:styleId="WW8Num3z6">
    <w:name w:val="WW8Num3z6"/>
    <w:rsid w:val="001917BC"/>
  </w:style>
  <w:style w:type="character" w:customStyle="1" w:styleId="WW8Num3z7">
    <w:name w:val="WW8Num3z7"/>
    <w:rsid w:val="001917BC"/>
  </w:style>
  <w:style w:type="character" w:customStyle="1" w:styleId="WW8Num3z8">
    <w:name w:val="WW8Num3z8"/>
    <w:rsid w:val="001917BC"/>
  </w:style>
  <w:style w:type="character" w:customStyle="1" w:styleId="WW8Num4z0">
    <w:name w:val="WW8Num4z0"/>
    <w:rsid w:val="001917BC"/>
    <w:rPr>
      <w:rFonts w:ascii="Arial" w:eastAsia="Cambria" w:hAnsi="Arial" w:cs="Arial" w:hint="default"/>
      <w:sz w:val="22"/>
      <w:szCs w:val="22"/>
      <w:lang w:val="pt-BR"/>
    </w:rPr>
  </w:style>
  <w:style w:type="character" w:customStyle="1" w:styleId="WW8Num5z0">
    <w:name w:val="WW8Num5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5z1">
    <w:name w:val="WW8Num5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6z0">
    <w:name w:val="WW8Num6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6z1">
    <w:name w:val="WW8Num6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7z0">
    <w:name w:val="WW8Num7z0"/>
    <w:rsid w:val="001917BC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7z1">
    <w:name w:val="WW8Num7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7z3">
    <w:name w:val="WW8Num7z3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8z0">
    <w:name w:val="WW8Num8z0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9z0">
    <w:name w:val="WW8Num9z0"/>
    <w:rsid w:val="001917BC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0z0">
    <w:name w:val="WW8Num10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0z1">
    <w:name w:val="WW8Num10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1z0">
    <w:name w:val="WW8Num11z0"/>
    <w:rsid w:val="001917BC"/>
    <w:rPr>
      <w:rFonts w:ascii="Symbol" w:hAnsi="Symbol" w:cs="Symbol" w:hint="default"/>
      <w:sz w:val="16"/>
    </w:rPr>
  </w:style>
  <w:style w:type="character" w:customStyle="1" w:styleId="WW8Num11z1">
    <w:name w:val="WW8Num11z1"/>
    <w:rsid w:val="001917BC"/>
    <w:rPr>
      <w:rFonts w:ascii="Courier New" w:hAnsi="Courier New" w:cs="Courier New" w:hint="default"/>
    </w:rPr>
  </w:style>
  <w:style w:type="character" w:customStyle="1" w:styleId="WW8Num11z2">
    <w:name w:val="WW8Num11z2"/>
    <w:rsid w:val="001917BC"/>
    <w:rPr>
      <w:rFonts w:ascii="Wingdings" w:hAnsi="Wingdings" w:cs="Wingdings" w:hint="default"/>
    </w:rPr>
  </w:style>
  <w:style w:type="character" w:customStyle="1" w:styleId="WW8Num11z3">
    <w:name w:val="WW8Num11z3"/>
    <w:rsid w:val="001917BC"/>
    <w:rPr>
      <w:rFonts w:ascii="Symbol" w:hAnsi="Symbol" w:cs="Symbol" w:hint="default"/>
    </w:rPr>
  </w:style>
  <w:style w:type="character" w:customStyle="1" w:styleId="WW8Num12z0">
    <w:name w:val="WW8Num12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2z1">
    <w:name w:val="WW8Num12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3z0">
    <w:name w:val="WW8Num13z0"/>
    <w:rsid w:val="001917BC"/>
    <w:rPr>
      <w:rFonts w:ascii="Arial" w:hAnsi="Arial" w:cs="Arial" w:hint="default"/>
    </w:rPr>
  </w:style>
  <w:style w:type="character" w:customStyle="1" w:styleId="WW8Num14z0">
    <w:name w:val="WW8Num14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4z1">
    <w:name w:val="WW8Num14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5z0">
    <w:name w:val="WW8Num15z0"/>
    <w:rsid w:val="001917BC"/>
    <w:rPr>
      <w:rFonts w:ascii="Symbol" w:hAnsi="Symbol" w:cs="Symbol" w:hint="default"/>
      <w:sz w:val="16"/>
    </w:rPr>
  </w:style>
  <w:style w:type="character" w:customStyle="1" w:styleId="WW8Num15z1">
    <w:name w:val="WW8Num15z1"/>
    <w:rsid w:val="001917BC"/>
    <w:rPr>
      <w:rFonts w:ascii="Courier New" w:hAnsi="Courier New" w:cs="Courier New" w:hint="default"/>
    </w:rPr>
  </w:style>
  <w:style w:type="character" w:customStyle="1" w:styleId="WW8Num15z2">
    <w:name w:val="WW8Num15z2"/>
    <w:rsid w:val="001917BC"/>
    <w:rPr>
      <w:rFonts w:ascii="Wingdings" w:hAnsi="Wingdings" w:cs="Wingdings" w:hint="default"/>
    </w:rPr>
  </w:style>
  <w:style w:type="character" w:customStyle="1" w:styleId="WW8Num15z3">
    <w:name w:val="WW8Num15z3"/>
    <w:rsid w:val="001917BC"/>
    <w:rPr>
      <w:rFonts w:ascii="Symbol" w:hAnsi="Symbol" w:cs="Symbol" w:hint="default"/>
    </w:rPr>
  </w:style>
  <w:style w:type="character" w:customStyle="1" w:styleId="WW8Num16z0">
    <w:name w:val="WW8Num16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6z1">
    <w:name w:val="WW8Num16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7z0">
    <w:name w:val="WW8Num17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7z1">
    <w:name w:val="WW8Num17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18z0">
    <w:name w:val="WW8Num18z0"/>
    <w:rsid w:val="001917BC"/>
    <w:rPr>
      <w:rFonts w:ascii="Symbol" w:hAnsi="Symbol" w:cs="Symbol" w:hint="default"/>
    </w:rPr>
  </w:style>
  <w:style w:type="character" w:customStyle="1" w:styleId="WW8Num18z1">
    <w:name w:val="WW8Num18z1"/>
    <w:rsid w:val="001917BC"/>
    <w:rPr>
      <w:rFonts w:ascii="Courier New" w:hAnsi="Courier New" w:cs="Courier New" w:hint="default"/>
    </w:rPr>
  </w:style>
  <w:style w:type="character" w:customStyle="1" w:styleId="WW8Num18z2">
    <w:name w:val="WW8Num18z2"/>
    <w:rsid w:val="001917BC"/>
    <w:rPr>
      <w:rFonts w:ascii="Wingdings" w:hAnsi="Wingdings" w:cs="Wingdings" w:hint="default"/>
    </w:rPr>
  </w:style>
  <w:style w:type="character" w:customStyle="1" w:styleId="WW8Num19z0">
    <w:name w:val="WW8Num19z0"/>
    <w:rsid w:val="001917BC"/>
    <w:rPr>
      <w:rFonts w:ascii="Wingdings" w:hAnsi="Wingdings" w:cs="Wingdings" w:hint="default"/>
      <w:color w:val="000000"/>
      <w:sz w:val="22"/>
    </w:rPr>
  </w:style>
  <w:style w:type="character" w:customStyle="1" w:styleId="WW8Num19z1">
    <w:name w:val="WW8Num19z1"/>
    <w:rsid w:val="001917BC"/>
    <w:rPr>
      <w:rFonts w:ascii="Symbol" w:hAnsi="Symbol" w:cs="Symbol" w:hint="default"/>
      <w:color w:val="000000"/>
      <w:sz w:val="16"/>
      <w:szCs w:val="16"/>
    </w:rPr>
  </w:style>
  <w:style w:type="character" w:customStyle="1" w:styleId="WW8Num19z2">
    <w:name w:val="WW8Num19z2"/>
    <w:rsid w:val="001917BC"/>
    <w:rPr>
      <w:rFonts w:ascii="Wingdings" w:hAnsi="Wingdings" w:cs="Wingdings" w:hint="default"/>
    </w:rPr>
  </w:style>
  <w:style w:type="character" w:customStyle="1" w:styleId="WW8Num19z3">
    <w:name w:val="WW8Num19z3"/>
    <w:rsid w:val="001917BC"/>
    <w:rPr>
      <w:rFonts w:ascii="Symbol" w:hAnsi="Symbol" w:cs="Symbol" w:hint="default"/>
    </w:rPr>
  </w:style>
  <w:style w:type="character" w:customStyle="1" w:styleId="WW8Num19z4">
    <w:name w:val="WW8Num19z4"/>
    <w:rsid w:val="001917BC"/>
    <w:rPr>
      <w:rFonts w:ascii="Courier New" w:hAnsi="Courier New" w:cs="Courier New" w:hint="default"/>
    </w:rPr>
  </w:style>
  <w:style w:type="character" w:customStyle="1" w:styleId="WW8Num20z0">
    <w:name w:val="WW8Num20z0"/>
    <w:rsid w:val="001917BC"/>
    <w:rPr>
      <w:rFonts w:ascii="Symbol" w:hAnsi="Symbol" w:cs="Symbol" w:hint="default"/>
      <w:sz w:val="16"/>
    </w:rPr>
  </w:style>
  <w:style w:type="character" w:customStyle="1" w:styleId="WW8Num20z1">
    <w:name w:val="WW8Num20z1"/>
    <w:rsid w:val="001917BC"/>
    <w:rPr>
      <w:rFonts w:ascii="Courier New" w:hAnsi="Courier New" w:cs="Courier New" w:hint="default"/>
    </w:rPr>
  </w:style>
  <w:style w:type="character" w:customStyle="1" w:styleId="WW8Num20z2">
    <w:name w:val="WW8Num20z2"/>
    <w:rsid w:val="001917BC"/>
    <w:rPr>
      <w:rFonts w:ascii="Wingdings" w:hAnsi="Wingdings" w:cs="Wingdings" w:hint="default"/>
    </w:rPr>
  </w:style>
  <w:style w:type="character" w:customStyle="1" w:styleId="WW8Num20z3">
    <w:name w:val="WW8Num20z3"/>
    <w:rsid w:val="001917BC"/>
    <w:rPr>
      <w:rFonts w:ascii="Symbol" w:hAnsi="Symbol" w:cs="Symbol" w:hint="default"/>
    </w:rPr>
  </w:style>
  <w:style w:type="character" w:customStyle="1" w:styleId="WW8Num21z0">
    <w:name w:val="WW8Num21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21z1">
    <w:name w:val="WW8Num21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22z0">
    <w:name w:val="WW8Num22z0"/>
    <w:rsid w:val="001917BC"/>
    <w:rPr>
      <w:rFonts w:cs="Arial" w:hint="default"/>
    </w:rPr>
  </w:style>
  <w:style w:type="character" w:customStyle="1" w:styleId="WW8Num22z1">
    <w:name w:val="WW8Num22z1"/>
    <w:rsid w:val="001917BC"/>
  </w:style>
  <w:style w:type="character" w:customStyle="1" w:styleId="WW8Num22z2">
    <w:name w:val="WW8Num22z2"/>
    <w:rsid w:val="001917BC"/>
  </w:style>
  <w:style w:type="character" w:customStyle="1" w:styleId="WW8Num22z3">
    <w:name w:val="WW8Num22z3"/>
    <w:rsid w:val="001917BC"/>
  </w:style>
  <w:style w:type="character" w:customStyle="1" w:styleId="WW8Num22z4">
    <w:name w:val="WW8Num22z4"/>
    <w:rsid w:val="001917BC"/>
  </w:style>
  <w:style w:type="character" w:customStyle="1" w:styleId="WW8Num22z5">
    <w:name w:val="WW8Num22z5"/>
    <w:rsid w:val="001917BC"/>
  </w:style>
  <w:style w:type="character" w:customStyle="1" w:styleId="WW8Num22z6">
    <w:name w:val="WW8Num22z6"/>
    <w:rsid w:val="001917BC"/>
  </w:style>
  <w:style w:type="character" w:customStyle="1" w:styleId="WW8Num22z7">
    <w:name w:val="WW8Num22z7"/>
    <w:rsid w:val="001917BC"/>
  </w:style>
  <w:style w:type="character" w:customStyle="1" w:styleId="WW8Num22z8">
    <w:name w:val="WW8Num22z8"/>
    <w:rsid w:val="001917BC"/>
  </w:style>
  <w:style w:type="character" w:customStyle="1" w:styleId="WW8Num23z0">
    <w:name w:val="WW8Num23z0"/>
    <w:rsid w:val="001917BC"/>
    <w:rPr>
      <w:rFonts w:ascii="Symbol" w:hAnsi="Symbol" w:cs="Symbol" w:hint="default"/>
      <w:sz w:val="16"/>
    </w:rPr>
  </w:style>
  <w:style w:type="character" w:customStyle="1" w:styleId="WW8Num23z1">
    <w:name w:val="WW8Num23z1"/>
    <w:rsid w:val="001917BC"/>
    <w:rPr>
      <w:rFonts w:ascii="Courier New" w:hAnsi="Courier New" w:cs="Courier New" w:hint="default"/>
    </w:rPr>
  </w:style>
  <w:style w:type="character" w:customStyle="1" w:styleId="WW8Num23z2">
    <w:name w:val="WW8Num23z2"/>
    <w:rsid w:val="001917BC"/>
    <w:rPr>
      <w:rFonts w:ascii="Wingdings" w:hAnsi="Wingdings" w:cs="Wingdings" w:hint="default"/>
    </w:rPr>
  </w:style>
  <w:style w:type="character" w:customStyle="1" w:styleId="WW8Num23z3">
    <w:name w:val="WW8Num23z3"/>
    <w:rsid w:val="001917BC"/>
    <w:rPr>
      <w:rFonts w:ascii="Symbol" w:hAnsi="Symbol" w:cs="Symbol" w:hint="default"/>
    </w:rPr>
  </w:style>
  <w:style w:type="character" w:customStyle="1" w:styleId="WW8Num24z0">
    <w:name w:val="WW8Num24z0"/>
    <w:rsid w:val="001917BC"/>
    <w:rPr>
      <w:rFonts w:ascii="Symbol" w:eastAsia="Arial Unicode MS" w:hAnsi="Symbol" w:cs="Symbol" w:hint="default"/>
      <w:sz w:val="24"/>
      <w:szCs w:val="24"/>
    </w:rPr>
  </w:style>
  <w:style w:type="character" w:customStyle="1" w:styleId="WW8Num24z1">
    <w:name w:val="WW8Num24z1"/>
    <w:rsid w:val="001917BC"/>
    <w:rPr>
      <w:rFonts w:ascii="Courier New" w:hAnsi="Courier New" w:cs="Courier New" w:hint="default"/>
    </w:rPr>
  </w:style>
  <w:style w:type="character" w:customStyle="1" w:styleId="WW8Num24z2">
    <w:name w:val="WW8Num24z2"/>
    <w:rsid w:val="001917BC"/>
    <w:rPr>
      <w:rFonts w:ascii="Wingdings" w:hAnsi="Wingdings" w:cs="Wingdings" w:hint="default"/>
    </w:rPr>
  </w:style>
  <w:style w:type="character" w:customStyle="1" w:styleId="WW8NumSt3z0">
    <w:name w:val="WW8NumSt3z0"/>
    <w:rsid w:val="001917BC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WW8NumSt3z1">
    <w:name w:val="WW8NumSt3z1"/>
    <w:rsid w:val="001917BC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</w:rPr>
  </w:style>
  <w:style w:type="character" w:customStyle="1" w:styleId="Fontepargpadro1">
    <w:name w:val="Fonte parág. padrão1"/>
    <w:rsid w:val="001917BC"/>
  </w:style>
  <w:style w:type="character" w:styleId="Hyperlink">
    <w:name w:val="Hyperlink"/>
    <w:rsid w:val="001917BC"/>
    <w:rPr>
      <w:u w:val="single"/>
    </w:rPr>
  </w:style>
  <w:style w:type="character" w:customStyle="1" w:styleId="content">
    <w:name w:val="content"/>
    <w:rsid w:val="001917BC"/>
  </w:style>
  <w:style w:type="character" w:customStyle="1" w:styleId="Vincular">
    <w:name w:val="Vincular"/>
    <w:rsid w:val="001917BC"/>
    <w:rPr>
      <w:rFonts w:ascii="Arial" w:eastAsia="Arial" w:hAnsi="Arial" w:cs="Arial"/>
      <w:b w:val="0"/>
      <w:bCs w:val="0"/>
      <w:i w:val="0"/>
      <w:iCs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Hyperlink0">
    <w:name w:val="Hyperlink.0"/>
    <w:rsid w:val="001917BC"/>
    <w:rPr>
      <w:rFonts w:ascii="Cambria" w:eastAsia="Cambria" w:hAnsi="Cambria" w:cs="Cambria"/>
      <w:b w:val="0"/>
      <w:bCs w:val="0"/>
      <w:i w:val="0"/>
      <w:iCs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Hyperlink1">
    <w:name w:val="Hyperlink.1"/>
    <w:rsid w:val="001917BC"/>
    <w:rPr>
      <w:rFonts w:ascii="Cambria" w:eastAsia="Cambria" w:hAnsi="Cambria" w:cs="Cambria"/>
      <w:b/>
      <w:bCs/>
      <w:i w:val="0"/>
      <w:iCs w:val="0"/>
      <w:color w:val="000000"/>
      <w:position w:val="0"/>
      <w:sz w:val="18"/>
      <w:szCs w:val="18"/>
      <w:u w:val="single" w:color="000000"/>
      <w:vertAlign w:val="baseline"/>
    </w:rPr>
  </w:style>
  <w:style w:type="character" w:customStyle="1" w:styleId="Hyperlink2">
    <w:name w:val="Hyperlink.2"/>
    <w:rsid w:val="001917BC"/>
    <w:rPr>
      <w:rFonts w:ascii="Cambria" w:eastAsia="Cambria" w:hAnsi="Cambria" w:cs="Cambria"/>
      <w:b/>
      <w:bCs/>
      <w:i w:val="0"/>
      <w:iCs w:val="0"/>
      <w:color w:val="000000"/>
      <w:position w:val="0"/>
      <w:sz w:val="18"/>
      <w:szCs w:val="18"/>
      <w:u w:val="single" w:color="000000"/>
      <w:vertAlign w:val="baseline"/>
      <w:lang w:val="es-ES_tradnl"/>
    </w:rPr>
  </w:style>
  <w:style w:type="character" w:customStyle="1" w:styleId="Hyperlink3">
    <w:name w:val="Hyperlink.3"/>
    <w:rsid w:val="001917BC"/>
    <w:rPr>
      <w:rFonts w:ascii="Cambria" w:eastAsia="Cambria" w:hAnsi="Cambria" w:cs="Cambria"/>
      <w:b w:val="0"/>
      <w:bCs w:val="0"/>
      <w:i w:val="0"/>
      <w:iCs w:val="0"/>
      <w:color w:val="000000"/>
      <w:position w:val="0"/>
      <w:sz w:val="18"/>
      <w:szCs w:val="18"/>
      <w:u w:val="single" w:color="000000"/>
      <w:vertAlign w:val="baseline"/>
    </w:rPr>
  </w:style>
  <w:style w:type="character" w:customStyle="1" w:styleId="Hyperlink4">
    <w:name w:val="Hyperlink.4"/>
    <w:rsid w:val="001917BC"/>
    <w:rPr>
      <w:rFonts w:ascii="Cambria" w:eastAsia="Cambria" w:hAnsi="Cambria" w:cs="Cambria"/>
      <w:b w:val="0"/>
      <w:bCs w:val="0"/>
      <w:i w:val="0"/>
      <w:iCs w:val="0"/>
      <w:color w:val="000000"/>
      <w:position w:val="0"/>
      <w:sz w:val="18"/>
      <w:szCs w:val="18"/>
      <w:u w:val="single" w:color="000000"/>
      <w:vertAlign w:val="baseline"/>
      <w:lang w:val="pt-PT"/>
    </w:rPr>
  </w:style>
  <w:style w:type="character" w:customStyle="1" w:styleId="Hyperlink5">
    <w:name w:val="Hyperlink.5"/>
    <w:rsid w:val="001917BC"/>
    <w:rPr>
      <w:rFonts w:ascii="Cambria" w:eastAsia="Cambria" w:hAnsi="Cambria" w:cs="Cambria"/>
      <w:b w:val="0"/>
      <w:bCs w:val="0"/>
      <w:i w:val="0"/>
      <w:iCs w:val="0"/>
      <w:color w:val="000000"/>
      <w:position w:val="0"/>
      <w:sz w:val="18"/>
      <w:szCs w:val="18"/>
      <w:u w:val="single" w:color="000000"/>
      <w:vertAlign w:val="baseline"/>
      <w:lang w:val="en-US"/>
    </w:rPr>
  </w:style>
  <w:style w:type="character" w:customStyle="1" w:styleId="TextodecomentrioChar">
    <w:name w:val="Texto de comentário Char"/>
    <w:rsid w:val="001917BC"/>
    <w:rPr>
      <w:rFonts w:cs="Arial Unicode MS"/>
      <w:color w:val="000000"/>
      <w:lang w:val="pt-PT"/>
    </w:rPr>
  </w:style>
  <w:style w:type="character" w:customStyle="1" w:styleId="Refdecomentrio1">
    <w:name w:val="Ref. de comentário1"/>
    <w:rsid w:val="001917BC"/>
    <w:rPr>
      <w:sz w:val="16"/>
      <w:szCs w:val="16"/>
    </w:rPr>
  </w:style>
  <w:style w:type="character" w:customStyle="1" w:styleId="TextodebaloChar">
    <w:name w:val="Texto de balão Char"/>
    <w:rsid w:val="001917BC"/>
    <w:rPr>
      <w:rFonts w:ascii="Tahoma" w:hAnsi="Tahoma" w:cs="Tahoma"/>
      <w:color w:val="000000"/>
      <w:sz w:val="16"/>
      <w:szCs w:val="16"/>
      <w:lang w:val="pt-PT"/>
    </w:rPr>
  </w:style>
  <w:style w:type="character" w:customStyle="1" w:styleId="AssuntodocomentrioChar">
    <w:name w:val="Assunto do comentário Char"/>
    <w:rsid w:val="001917BC"/>
    <w:rPr>
      <w:rFonts w:cs="Arial Unicode MS"/>
      <w:b/>
      <w:bCs/>
      <w:color w:val="000000"/>
      <w:lang w:val="pt-PT"/>
    </w:rPr>
  </w:style>
  <w:style w:type="character" w:customStyle="1" w:styleId="SubttuloChar">
    <w:name w:val="Subtítulo Char"/>
    <w:rsid w:val="001917BC"/>
    <w:rPr>
      <w:rFonts w:ascii="Arial Narrow" w:hAnsi="Arial Narrow" w:cs="Arial Unicode MS"/>
      <w:b/>
      <w:bCs/>
      <w:color w:val="000000"/>
      <w:sz w:val="24"/>
      <w:szCs w:val="24"/>
      <w:lang w:val="pt-BR" w:bidi="ar-SA"/>
    </w:rPr>
  </w:style>
  <w:style w:type="character" w:customStyle="1" w:styleId="TextodenotaderodapChar">
    <w:name w:val="Texto de nota de rodapé Char"/>
    <w:rsid w:val="001917BC"/>
    <w:rPr>
      <w:rFonts w:eastAsia="Times New Roman"/>
      <w:color w:val="000000"/>
      <w:lang w:val="pt-BR" w:bidi="ar-SA"/>
    </w:rPr>
  </w:style>
  <w:style w:type="character" w:customStyle="1" w:styleId="Caracteresdenotaderodap">
    <w:name w:val="Caracteres de nota de rodapé"/>
    <w:rsid w:val="001917BC"/>
    <w:rPr>
      <w:vertAlign w:val="superscript"/>
    </w:rPr>
  </w:style>
  <w:style w:type="character" w:customStyle="1" w:styleId="corpochar">
    <w:name w:val="corpo__char"/>
    <w:basedOn w:val="Fontepargpadro1"/>
    <w:rsid w:val="001917BC"/>
  </w:style>
  <w:style w:type="character" w:styleId="Refdenotaderodap">
    <w:name w:val="footnote reference"/>
    <w:rsid w:val="001917BC"/>
    <w:rPr>
      <w:vertAlign w:val="superscript"/>
    </w:rPr>
  </w:style>
  <w:style w:type="character" w:styleId="Refdenotadefim">
    <w:name w:val="endnote reference"/>
    <w:rsid w:val="001917BC"/>
    <w:rPr>
      <w:vertAlign w:val="superscript"/>
    </w:rPr>
  </w:style>
  <w:style w:type="character" w:customStyle="1" w:styleId="Caracteresdenotadefim">
    <w:name w:val="Caracteres de nota de fim"/>
    <w:rsid w:val="001917BC"/>
  </w:style>
  <w:style w:type="paragraph" w:customStyle="1" w:styleId="Ttulo1">
    <w:name w:val="Título1"/>
    <w:basedOn w:val="Normal"/>
    <w:next w:val="Corpodetexto"/>
    <w:rsid w:val="001917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</w:pPr>
    <w:rPr>
      <w:rFonts w:ascii="Arial" w:eastAsia="Arial Unicode MS" w:hAnsi="Arial" w:cs="Arial Unicode MS"/>
      <w:color w:val="000000"/>
      <w:sz w:val="24"/>
      <w:szCs w:val="24"/>
      <w:lang w:eastAsia="zh-CN"/>
    </w:rPr>
  </w:style>
  <w:style w:type="paragraph" w:styleId="Lista">
    <w:name w:val="List"/>
    <w:basedOn w:val="Corpodetexto"/>
    <w:rsid w:val="001917BC"/>
    <w:rPr>
      <w:rFonts w:cs="Mangal"/>
    </w:rPr>
  </w:style>
  <w:style w:type="paragraph" w:styleId="Legenda">
    <w:name w:val="caption"/>
    <w:basedOn w:val="Normal"/>
    <w:qFormat/>
    <w:rsid w:val="001917B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917BC"/>
    <w:pPr>
      <w:suppressLineNumbers/>
    </w:pPr>
    <w:rPr>
      <w:rFonts w:cs="Mangal"/>
    </w:rPr>
  </w:style>
  <w:style w:type="paragraph" w:customStyle="1" w:styleId="CabealhoeRodap">
    <w:name w:val="Cabeçalho e Rodapé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styleId="Rodap">
    <w:name w:val="footer"/>
    <w:link w:val="RodapChar"/>
    <w:uiPriority w:val="99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Standard">
    <w:name w:val="Standard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kern w:val="1"/>
      <w:lang w:val="pt-PT" w:eastAsia="zh-CN"/>
    </w:rPr>
  </w:style>
  <w:style w:type="paragraph" w:customStyle="1" w:styleId="Padro">
    <w:name w:val="Padrão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styleId="Textodenotaderodap">
    <w:name w:val="footnote text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lang w:eastAsia="zh-CN"/>
    </w:rPr>
  </w:style>
  <w:style w:type="paragraph" w:styleId="Recuodecorpodetexto">
    <w:name w:val="Body Text Indent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ind w:left="283"/>
    </w:pPr>
    <w:rPr>
      <w:color w:val="000000"/>
      <w:sz w:val="24"/>
      <w:szCs w:val="24"/>
      <w:lang w:eastAsia="zh-CN"/>
    </w:rPr>
  </w:style>
  <w:style w:type="paragraph" w:customStyle="1" w:styleId="PargrafodaLista2">
    <w:name w:val="Parágrafo da Lista2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08"/>
    </w:pPr>
    <w:rPr>
      <w:rFonts w:eastAsia="Arial Unicode MS" w:cs="Arial Unicode MS"/>
      <w:color w:val="000000"/>
      <w:lang w:val="pt-PT" w:eastAsia="zh-CN"/>
    </w:rPr>
  </w:style>
  <w:style w:type="paragraph" w:styleId="Subttulo">
    <w:name w:val="Subtitle"/>
    <w:next w:val="Corpodetexto"/>
    <w:qFormat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Narrow" w:eastAsia="Arial Unicode MS" w:hAnsi="Arial Narrow" w:cs="Arial Unicode MS"/>
      <w:b/>
      <w:bCs/>
      <w:color w:val="000000"/>
      <w:sz w:val="24"/>
      <w:szCs w:val="24"/>
      <w:lang w:eastAsia="zh-CN"/>
    </w:rPr>
  </w:style>
  <w:style w:type="paragraph" w:customStyle="1" w:styleId="Default">
    <w:name w:val="Default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color w:val="000000"/>
      <w:sz w:val="24"/>
      <w:szCs w:val="24"/>
      <w:lang w:val="pt-PT" w:eastAsia="zh-CN"/>
    </w:rPr>
  </w:style>
  <w:style w:type="paragraph" w:customStyle="1" w:styleId="CommentText1">
    <w:name w:val="Comment Text1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lang w:eastAsia="zh-CN"/>
    </w:rPr>
  </w:style>
  <w:style w:type="paragraph" w:customStyle="1" w:styleId="Footnote">
    <w:name w:val="Footnote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kern w:val="1"/>
      <w:lang w:val="pt-PT" w:eastAsia="zh-CN"/>
    </w:rPr>
  </w:style>
  <w:style w:type="paragraph" w:styleId="NormalWeb">
    <w:name w:val="Normal (Web)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</w:pPr>
    <w:rPr>
      <w:rFonts w:eastAsia="Arial Unicode MS" w:cs="Arial Unicode MS"/>
      <w:color w:val="000000"/>
      <w:sz w:val="24"/>
      <w:szCs w:val="24"/>
      <w:lang w:val="pt-PT" w:eastAsia="zh-CN"/>
    </w:rPr>
  </w:style>
  <w:style w:type="paragraph" w:customStyle="1" w:styleId="Recuodecorpodetexto31">
    <w:name w:val="Recuo de corpo de texto 31"/>
    <w:rsid w:val="00191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360" w:line="360" w:lineRule="auto"/>
      <w:ind w:left="855"/>
    </w:pPr>
    <w:rPr>
      <w:rFonts w:ascii="Tahoma" w:eastAsia="Arial Unicode MS" w:hAnsi="Tahoma" w:cs="Arial Unicode MS"/>
      <w:color w:val="000000"/>
      <w:sz w:val="22"/>
      <w:szCs w:val="22"/>
      <w:lang w:eastAsia="zh-CN"/>
    </w:rPr>
  </w:style>
  <w:style w:type="paragraph" w:customStyle="1" w:styleId="Textodecomentrio1">
    <w:name w:val="Texto de comentário1"/>
    <w:basedOn w:val="Normal"/>
    <w:rsid w:val="001917BC"/>
    <w:rPr>
      <w:rFonts w:cs="Times New Roman"/>
      <w:sz w:val="20"/>
      <w:szCs w:val="20"/>
    </w:rPr>
  </w:style>
  <w:style w:type="paragraph" w:customStyle="1" w:styleId="Textodebalo1">
    <w:name w:val="Texto de balão1"/>
    <w:basedOn w:val="Normal"/>
    <w:rsid w:val="001917BC"/>
    <w:rPr>
      <w:rFonts w:ascii="Tahoma" w:hAnsi="Tahoma" w:cs="Times New Roman"/>
      <w:sz w:val="16"/>
      <w:szCs w:val="16"/>
    </w:rPr>
  </w:style>
  <w:style w:type="paragraph" w:customStyle="1" w:styleId="Assuntodocomentrio1">
    <w:name w:val="Assunto do comentário1"/>
    <w:basedOn w:val="Textodecomentrio1"/>
    <w:next w:val="Textodecomentrio1"/>
    <w:rsid w:val="001917BC"/>
    <w:rPr>
      <w:b/>
      <w:bCs/>
    </w:rPr>
  </w:style>
  <w:style w:type="paragraph" w:customStyle="1" w:styleId="corpo">
    <w:name w:val="corpo"/>
    <w:basedOn w:val="Normal"/>
    <w:rsid w:val="001917BC"/>
    <w:pPr>
      <w:spacing w:before="280" w:after="280"/>
    </w:pPr>
    <w:rPr>
      <w:rFonts w:eastAsia="Times New Roman" w:cs="Times New Roman"/>
      <w:color w:val="auto"/>
      <w:lang w:val="pt-BR"/>
    </w:rPr>
  </w:style>
  <w:style w:type="paragraph" w:customStyle="1" w:styleId="western">
    <w:name w:val="western"/>
    <w:basedOn w:val="Normal"/>
    <w:rsid w:val="001917BC"/>
    <w:pPr>
      <w:spacing w:before="280"/>
    </w:pPr>
    <w:rPr>
      <w:rFonts w:ascii="Arial" w:eastAsia="Times New Roman" w:hAnsi="Arial" w:cs="Arial"/>
      <w:color w:val="3366FF"/>
      <w:lang w:val="pt-BR"/>
    </w:rPr>
  </w:style>
  <w:style w:type="paragraph" w:customStyle="1" w:styleId="Contedodatabela">
    <w:name w:val="Conteúdo da tabela"/>
    <w:basedOn w:val="Normal"/>
    <w:rsid w:val="001917BC"/>
    <w:pPr>
      <w:suppressLineNumbers/>
    </w:pPr>
  </w:style>
  <w:style w:type="paragraph" w:customStyle="1" w:styleId="Ttulodetabela">
    <w:name w:val="Título de tabela"/>
    <w:basedOn w:val="Contedodatabela"/>
    <w:rsid w:val="001917BC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1917BC"/>
  </w:style>
  <w:style w:type="paragraph" w:styleId="Cabealho">
    <w:name w:val="header"/>
    <w:basedOn w:val="Normal"/>
    <w:link w:val="CabealhoChar"/>
    <w:uiPriority w:val="99"/>
    <w:rsid w:val="001917BC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1D5894"/>
    <w:rPr>
      <w:rFonts w:ascii="Lucida Grande" w:hAnsi="Lucida Grande" w:cs="Lucida Grande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1D5894"/>
    <w:rPr>
      <w:rFonts w:ascii="Lucida Grande" w:eastAsia="Arial Unicode MS" w:hAnsi="Lucida Grande" w:cs="Lucida Grande"/>
      <w:color w:val="000000"/>
      <w:sz w:val="18"/>
      <w:szCs w:val="18"/>
      <w:lang w:val="pt-PT" w:eastAsia="zh-CN"/>
    </w:rPr>
  </w:style>
  <w:style w:type="paragraph" w:styleId="PargrafodaLista">
    <w:name w:val="List Paragraph"/>
    <w:basedOn w:val="Normal"/>
    <w:uiPriority w:val="34"/>
    <w:qFormat/>
    <w:rsid w:val="00E3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t-BR" w:eastAsia="en-US"/>
    </w:rPr>
  </w:style>
  <w:style w:type="paragraph" w:customStyle="1" w:styleId="ecxmsolistparagraph">
    <w:name w:val="ecxmsolistparagraph"/>
    <w:basedOn w:val="Normal"/>
    <w:rsid w:val="00E3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pt-BR" w:eastAsia="pt-BR"/>
    </w:rPr>
  </w:style>
  <w:style w:type="table" w:styleId="Tabelacomgrade">
    <w:name w:val="Table Grid"/>
    <w:basedOn w:val="Tabelanormal"/>
    <w:uiPriority w:val="59"/>
    <w:rsid w:val="00E303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E303AB"/>
  </w:style>
  <w:style w:type="character" w:customStyle="1" w:styleId="CabealhoChar">
    <w:name w:val="Cabeçalho Char"/>
    <w:link w:val="Cabealho"/>
    <w:uiPriority w:val="99"/>
    <w:rsid w:val="00E303AB"/>
    <w:rPr>
      <w:rFonts w:eastAsia="Arial Unicode MS" w:cs="Arial Unicode MS"/>
      <w:color w:val="000000"/>
      <w:sz w:val="24"/>
      <w:szCs w:val="24"/>
      <w:lang w:val="pt-PT" w:eastAsia="zh-CN"/>
    </w:rPr>
  </w:style>
  <w:style w:type="character" w:customStyle="1" w:styleId="RodapChar">
    <w:name w:val="Rodapé Char"/>
    <w:link w:val="Rodap"/>
    <w:uiPriority w:val="99"/>
    <w:rsid w:val="00E303AB"/>
    <w:rPr>
      <w:rFonts w:eastAsia="Arial Unicode MS" w:cs="Arial Unicode MS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917BC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917BC"/>
    <w:rPr>
      <w:rFonts w:eastAsia="Arial Unicode MS" w:cs="Arial Unicode MS"/>
      <w:color w:val="000000"/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11072-9295-4021-866A-44EEDDC8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4948</Words>
  <Characters>26724</Characters>
  <Application>Microsoft Office Word</Application>
  <DocSecurity>0</DocSecurity>
  <Lines>222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31609</CharactersWithSpaces>
  <SharedDoc>false</SharedDoc>
  <HLinks>
    <vt:vector size="42" baseType="variant">
      <vt:variant>
        <vt:i4>4718670</vt:i4>
      </vt:variant>
      <vt:variant>
        <vt:i4>24</vt:i4>
      </vt:variant>
      <vt:variant>
        <vt:i4>0</vt:i4>
      </vt:variant>
      <vt:variant>
        <vt:i4>5</vt:i4>
      </vt:variant>
      <vt:variant>
        <vt:lpwstr>http://www.hschange.com/</vt:lpwstr>
      </vt:variant>
      <vt:variant>
        <vt:lpwstr/>
      </vt:variant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http://pub.bsalut.net/risai/vol1/iss1/5/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http://www.ufsj.edu.br/portal2_repositorio/File/fauf/concursos_2010/SAMU_centrosul/apostilado_samu_mg_-_verso_19-11-08_2.pdf</vt:lpwstr>
      </vt:variant>
      <vt:variant>
        <vt:lpwstr/>
      </vt:variant>
      <vt:variant>
        <vt:i4>65576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http://www.planalto.gov.br/ccivil_03/_ato2011-2014/2011/decreto/D7508.htm</vt:lpwstr>
      </vt:variant>
      <vt:variant>
        <vt:lpwstr/>
      </vt:variant>
      <vt:variant>
        <vt:i4>7012393</vt:i4>
      </vt:variant>
      <vt:variant>
        <vt:i4>6</vt:i4>
      </vt:variant>
      <vt:variant>
        <vt:i4>0</vt:i4>
      </vt:variant>
      <vt:variant>
        <vt:i4>5</vt:i4>
      </vt:variant>
      <vt:variant>
        <vt:lpwstr>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Salud%20pública%20Méx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http://www.planalto.gov.br/ccivil_03/Leis/L9294.htm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http://www.planalto.gov.br/ccivil_03/Leis/L9294.htm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Cavalcante</dc:creator>
  <cp:lastModifiedBy>Usuário</cp:lastModifiedBy>
  <cp:revision>2</cp:revision>
  <cp:lastPrinted>2016-06-16T18:06:00Z</cp:lastPrinted>
  <dcterms:created xsi:type="dcterms:W3CDTF">2018-05-03T19:31:00Z</dcterms:created>
  <dcterms:modified xsi:type="dcterms:W3CDTF">2018-05-03T19:31:00Z</dcterms:modified>
</cp:coreProperties>
</file>